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DD" w:rsidRDefault="00E95DDD" w:rsidP="00E95DDD">
      <w:pPr>
        <w:pStyle w:val="Heading1"/>
        <w:rPr>
          <w:color w:val="FF0000"/>
          <w:sz w:val="21"/>
          <w:szCs w:val="21"/>
        </w:rPr>
      </w:pPr>
      <w:r>
        <w:t>Instructional Strategies for Second Language Learning</w:t>
      </w:r>
      <w:r>
        <w:t xml:space="preserve"> </w:t>
      </w: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1"/>
          <w:szCs w:val="21"/>
        </w:rPr>
      </w:pP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r>
        <w:rPr>
          <w:rFonts w:ascii="Arial" w:eastAsia="Arial" w:hAnsi="Arial" w:cs="Arial"/>
          <w:color w:val="000000"/>
          <w:sz w:val="22"/>
          <w:szCs w:val="22"/>
          <w:highlight w:val="white"/>
        </w:rPr>
        <w:t xml:space="preserve">The following instructional practices and instructional frameworks are integral to instruction in a language learning program and are utilized in </w:t>
      </w:r>
      <w:r>
        <w:rPr>
          <w:rFonts w:ascii="Arial" w:eastAsia="Arial" w:hAnsi="Arial" w:cs="Arial"/>
          <w:color w:val="000000"/>
          <w:sz w:val="22"/>
          <w:szCs w:val="22"/>
          <w:highlight w:val="white"/>
        </w:rPr>
        <w:t>bilingual</w:t>
      </w:r>
      <w:r>
        <w:rPr>
          <w:rFonts w:ascii="Arial" w:eastAsia="Arial" w:hAnsi="Arial" w:cs="Arial"/>
          <w:color w:val="000000"/>
          <w:sz w:val="22"/>
          <w:szCs w:val="22"/>
          <w:highlight w:val="white"/>
        </w:rPr>
        <w:t xml:space="preserve"> programs:</w:t>
      </w: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bookmarkStart w:id="0" w:name="_GoBack"/>
      <w:bookmarkEnd w:id="0"/>
    </w:p>
    <w:p w:rsidR="00E95DDD" w:rsidRDefault="00E95DDD" w:rsidP="00E95DDD">
      <w:pPr>
        <w:pStyle w:val="Normal1"/>
        <w:spacing w:line="276" w:lineRule="auto"/>
        <w:rPr>
          <w:rFonts w:ascii="Arial" w:eastAsia="Arial" w:hAnsi="Arial" w:cs="Arial"/>
          <w:b/>
          <w:sz w:val="22"/>
          <w:szCs w:val="22"/>
        </w:rPr>
      </w:pPr>
      <w:r>
        <w:rPr>
          <w:rFonts w:ascii="Arial" w:eastAsia="Arial" w:hAnsi="Arial" w:cs="Arial"/>
          <w:b/>
          <w:sz w:val="22"/>
          <w:szCs w:val="22"/>
        </w:rPr>
        <w:t>Academic Conversations</w:t>
      </w:r>
    </w:p>
    <w:p w:rsidR="00E95DDD" w:rsidRDefault="00E95DDD" w:rsidP="00E95DDD">
      <w:pPr>
        <w:pStyle w:val="Normal1"/>
        <w:spacing w:line="276" w:lineRule="auto"/>
        <w:rPr>
          <w:rFonts w:ascii="Arial" w:eastAsia="Arial" w:hAnsi="Arial" w:cs="Arial"/>
          <w:sz w:val="22"/>
          <w:szCs w:val="22"/>
        </w:rPr>
      </w:pPr>
      <w:r>
        <w:rPr>
          <w:rFonts w:ascii="Arial" w:eastAsia="Arial" w:hAnsi="Arial" w:cs="Arial"/>
          <w:sz w:val="22"/>
          <w:szCs w:val="22"/>
        </w:rPr>
        <w:t>“</w:t>
      </w:r>
      <w:r>
        <w:rPr>
          <w:rFonts w:ascii="Arial" w:eastAsia="Arial" w:hAnsi="Arial" w:cs="Arial"/>
          <w:color w:val="000000"/>
          <w:sz w:val="22"/>
          <w:szCs w:val="22"/>
          <w:highlight w:val="white"/>
        </w:rPr>
        <w:t>Academic interactions move beyond typical surface level school activities of reciting facts, making up sentences to show grammar rules, and matching vocabulary meanings.</w:t>
      </w:r>
      <w:r>
        <w:rPr>
          <w:rFonts w:ascii="Arial" w:eastAsia="Arial" w:hAnsi="Arial" w:cs="Arial"/>
          <w:sz w:val="22"/>
          <w:szCs w:val="22"/>
        </w:rPr>
        <w:t xml:space="preserve"> </w:t>
      </w:r>
      <w:r>
        <w:rPr>
          <w:rFonts w:ascii="Arial" w:eastAsia="Arial" w:hAnsi="Arial" w:cs="Arial"/>
          <w:color w:val="000000"/>
          <w:sz w:val="22"/>
          <w:szCs w:val="22"/>
          <w:highlight w:val="white"/>
        </w:rPr>
        <w:t>In authentic interaction work, students </w:t>
      </w:r>
      <w:r>
        <w:rPr>
          <w:rFonts w:ascii="Arial" w:eastAsia="Arial" w:hAnsi="Arial" w:cs="Arial"/>
          <w:i/>
          <w:color w:val="000000"/>
          <w:sz w:val="22"/>
          <w:szCs w:val="22"/>
          <w:highlight w:val="white"/>
        </w:rPr>
        <w:t>use</w:t>
      </w:r>
      <w:r>
        <w:rPr>
          <w:rFonts w:ascii="Arial" w:eastAsia="Arial" w:hAnsi="Arial" w:cs="Arial"/>
          <w:color w:val="000000"/>
          <w:sz w:val="22"/>
          <w:szCs w:val="22"/>
          <w:highlight w:val="white"/>
        </w:rPr>
        <w:t> the facts, grammar, and vocabulary in connected sentences to clarify, fortify, and negotiate complex ideas.”</w:t>
      </w:r>
      <w:r>
        <w:rPr>
          <w:rFonts w:ascii="Arial" w:eastAsia="Arial" w:hAnsi="Arial" w:cs="Arial"/>
          <w:color w:val="000000"/>
          <w:sz w:val="22"/>
          <w:szCs w:val="22"/>
          <w:highlight w:val="white"/>
          <w:vertAlign w:val="superscript"/>
        </w:rPr>
        <w:footnoteReference w:id="1"/>
      </w: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p>
    <w:p w:rsidR="00E95DDD" w:rsidRDefault="00E95DDD" w:rsidP="00E95DDD">
      <w:pPr>
        <w:pStyle w:val="Normal1"/>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b/>
          <w:color w:val="000000"/>
          <w:sz w:val="22"/>
          <w:szCs w:val="22"/>
          <w:highlight w:val="white"/>
        </w:rPr>
        <w:t>The Bridge</w:t>
      </w:r>
      <w:r>
        <w:rPr>
          <w:rFonts w:ascii="Arial" w:eastAsia="Arial" w:hAnsi="Arial" w:cs="Arial"/>
          <w:color w:val="000000"/>
          <w:sz w:val="22"/>
          <w:szCs w:val="22"/>
          <w:highlight w:val="white"/>
        </w:rPr>
        <w:t xml:space="preserve"> </w:t>
      </w:r>
    </w:p>
    <w:p w:rsidR="00E95DDD" w:rsidRDefault="00E95DDD" w:rsidP="00E95DDD">
      <w:pPr>
        <w:pStyle w:val="Normal1"/>
        <w:pBdr>
          <w:top w:val="nil"/>
          <w:left w:val="nil"/>
          <w:bottom w:val="nil"/>
          <w:right w:val="nil"/>
          <w:between w:val="nil"/>
        </w:pBdr>
        <w:spacing w:line="276" w:lineRule="auto"/>
        <w:rPr>
          <w:rFonts w:ascii="Arial" w:eastAsia="Arial" w:hAnsi="Arial" w:cs="Arial"/>
          <w:i/>
          <w:sz w:val="22"/>
          <w:szCs w:val="22"/>
        </w:rPr>
      </w:pPr>
      <w:r>
        <w:rPr>
          <w:rFonts w:ascii="Arial" w:eastAsia="Arial" w:hAnsi="Arial" w:cs="Arial"/>
          <w:sz w:val="22"/>
          <w:szCs w:val="22"/>
        </w:rPr>
        <w:t xml:space="preserve">See </w:t>
      </w:r>
      <w:r>
        <w:rPr>
          <w:rFonts w:ascii="Arial" w:eastAsia="Arial" w:hAnsi="Arial" w:cs="Arial"/>
          <w:i/>
          <w:sz w:val="22"/>
          <w:szCs w:val="22"/>
        </w:rPr>
        <w:t>Metalinguistic Awareness</w:t>
      </w:r>
    </w:p>
    <w:p w:rsidR="00E95DDD" w:rsidRDefault="00E95DDD" w:rsidP="00E95DDD">
      <w:pPr>
        <w:pStyle w:val="Normal1"/>
        <w:pBdr>
          <w:top w:val="nil"/>
          <w:left w:val="nil"/>
          <w:bottom w:val="nil"/>
          <w:right w:val="nil"/>
          <w:between w:val="nil"/>
        </w:pBdr>
        <w:spacing w:line="276" w:lineRule="auto"/>
        <w:rPr>
          <w:rFonts w:ascii="Arial" w:eastAsia="Arial" w:hAnsi="Arial" w:cs="Arial"/>
          <w:sz w:val="22"/>
          <w:szCs w:val="22"/>
        </w:rPr>
      </w:pPr>
    </w:p>
    <w:p w:rsidR="00E95DDD" w:rsidRDefault="00E95DDD" w:rsidP="00E95DDD">
      <w:pPr>
        <w:pStyle w:val="Normal1"/>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highlight w:val="white"/>
        </w:rPr>
        <w:t>Comprehensible Input</w:t>
      </w: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r>
        <w:rPr>
          <w:rFonts w:ascii="Arial" w:eastAsia="Arial" w:hAnsi="Arial" w:cs="Arial"/>
          <w:color w:val="000000"/>
          <w:sz w:val="22"/>
          <w:szCs w:val="22"/>
        </w:rPr>
        <w:t xml:space="preserve">Teachers use strategies to make input (classroom language) comprehensible (understandable): Visuals, Modeling, </w:t>
      </w:r>
      <w:proofErr w:type="spellStart"/>
      <w:r>
        <w:rPr>
          <w:rFonts w:ascii="Arial" w:eastAsia="Arial" w:hAnsi="Arial" w:cs="Arial"/>
          <w:color w:val="000000"/>
          <w:sz w:val="22"/>
          <w:szCs w:val="22"/>
        </w:rPr>
        <w:t>Realia</w:t>
      </w:r>
      <w:proofErr w:type="spellEnd"/>
      <w:r>
        <w:rPr>
          <w:rFonts w:ascii="Arial" w:eastAsia="Arial" w:hAnsi="Arial" w:cs="Arial"/>
          <w:color w:val="000000"/>
          <w:sz w:val="22"/>
          <w:szCs w:val="22"/>
        </w:rPr>
        <w:t>, Movement (Total Physical Response), Graphic organizers, Adapted texts, Vocabulary previews, and Media/technology.</w:t>
      </w:r>
      <w:r>
        <w:rPr>
          <w:rFonts w:ascii="Arial" w:eastAsia="Arial" w:hAnsi="Arial" w:cs="Arial"/>
          <w:color w:val="695D46"/>
          <w:sz w:val="22"/>
          <w:szCs w:val="22"/>
        </w:rPr>
        <w:t xml:space="preserve"> </w:t>
      </w:r>
      <w:r>
        <w:rPr>
          <w:rFonts w:ascii="Arial" w:eastAsia="Arial" w:hAnsi="Arial" w:cs="Arial"/>
          <w:color w:val="000000"/>
          <w:sz w:val="22"/>
          <w:szCs w:val="22"/>
          <w:highlight w:val="white"/>
        </w:rPr>
        <w:t>In the early stages of second language acquisition, input is made more comprehensible</w:t>
      </w:r>
      <w:r>
        <w:rPr>
          <w:rFonts w:ascii="Arial" w:eastAsia="Arial" w:hAnsi="Arial" w:cs="Arial"/>
          <w:color w:val="000000"/>
          <w:sz w:val="22"/>
          <w:szCs w:val="22"/>
        </w:rPr>
        <w:t xml:space="preserve"> </w:t>
      </w:r>
      <w:r>
        <w:rPr>
          <w:rFonts w:ascii="Arial" w:eastAsia="Arial" w:hAnsi="Arial" w:cs="Arial"/>
          <w:color w:val="000000"/>
          <w:sz w:val="22"/>
          <w:szCs w:val="22"/>
          <w:highlight w:val="white"/>
        </w:rPr>
        <w:t>though use of the following:</w:t>
      </w:r>
    </w:p>
    <w:p w:rsidR="00E95DDD" w:rsidRDefault="00E95DDD" w:rsidP="00E95DDD">
      <w:pPr>
        <w:pStyle w:val="Normal1"/>
        <w:pBdr>
          <w:top w:val="nil"/>
          <w:left w:val="nil"/>
          <w:bottom w:val="nil"/>
          <w:right w:val="nil"/>
          <w:between w:val="nil"/>
        </w:pBdr>
        <w:spacing w:line="276" w:lineRule="auto"/>
        <w:ind w:left="720"/>
        <w:rPr>
          <w:rFonts w:ascii="Arial" w:eastAsia="Arial" w:hAnsi="Arial" w:cs="Arial"/>
          <w:color w:val="695D46"/>
          <w:sz w:val="22"/>
          <w:szCs w:val="22"/>
        </w:rPr>
      </w:pPr>
      <w:r>
        <w:rPr>
          <w:rFonts w:ascii="Arial" w:eastAsia="Arial" w:hAnsi="Arial" w:cs="Arial"/>
          <w:color w:val="000000"/>
          <w:sz w:val="22"/>
          <w:szCs w:val="22"/>
          <w:highlight w:val="white"/>
        </w:rPr>
        <w:t>• Slower, expanded, simplified, and repetitive speech oriented to the “here and now,”</w:t>
      </w:r>
    </w:p>
    <w:p w:rsidR="00E95DDD" w:rsidRDefault="00E95DDD" w:rsidP="00E95DDD">
      <w:pPr>
        <w:pStyle w:val="Normal1"/>
        <w:pBdr>
          <w:top w:val="nil"/>
          <w:left w:val="nil"/>
          <w:bottom w:val="nil"/>
          <w:right w:val="nil"/>
          <w:between w:val="nil"/>
        </w:pBdr>
        <w:spacing w:line="276" w:lineRule="auto"/>
        <w:ind w:left="720"/>
        <w:rPr>
          <w:rFonts w:ascii="Arial" w:eastAsia="Arial" w:hAnsi="Arial" w:cs="Arial"/>
          <w:color w:val="695D46"/>
          <w:sz w:val="22"/>
          <w:szCs w:val="22"/>
        </w:rPr>
      </w:pPr>
      <w:r>
        <w:rPr>
          <w:rFonts w:ascii="Arial" w:eastAsia="Arial" w:hAnsi="Arial" w:cs="Arial"/>
          <w:color w:val="000000"/>
          <w:sz w:val="22"/>
          <w:szCs w:val="22"/>
          <w:highlight w:val="white"/>
        </w:rPr>
        <w:t>• Highly contextualized language and gestures,</w:t>
      </w:r>
    </w:p>
    <w:p w:rsidR="00E95DDD" w:rsidRDefault="00E95DDD" w:rsidP="00E95DDD">
      <w:pPr>
        <w:pStyle w:val="Normal1"/>
        <w:pBdr>
          <w:top w:val="nil"/>
          <w:left w:val="nil"/>
          <w:bottom w:val="nil"/>
          <w:right w:val="nil"/>
          <w:between w:val="nil"/>
        </w:pBdr>
        <w:spacing w:line="276" w:lineRule="auto"/>
        <w:ind w:left="720"/>
        <w:rPr>
          <w:rFonts w:ascii="Arial" w:eastAsia="Arial" w:hAnsi="Arial" w:cs="Arial"/>
          <w:color w:val="695D46"/>
          <w:sz w:val="22"/>
          <w:szCs w:val="22"/>
        </w:rPr>
      </w:pPr>
      <w:r>
        <w:rPr>
          <w:rFonts w:ascii="Arial" w:eastAsia="Arial" w:hAnsi="Arial" w:cs="Arial"/>
          <w:color w:val="000000"/>
          <w:sz w:val="22"/>
          <w:szCs w:val="22"/>
          <w:highlight w:val="white"/>
        </w:rPr>
        <w:t>• Comprehension and confirmation checks,</w:t>
      </w:r>
    </w:p>
    <w:p w:rsidR="00E95DDD" w:rsidRDefault="00E95DDD" w:rsidP="00E95DDD">
      <w:pPr>
        <w:pStyle w:val="Normal1"/>
        <w:pBdr>
          <w:top w:val="nil"/>
          <w:left w:val="nil"/>
          <w:bottom w:val="nil"/>
          <w:right w:val="nil"/>
          <w:between w:val="nil"/>
        </w:pBdr>
        <w:spacing w:line="276" w:lineRule="auto"/>
        <w:ind w:left="720"/>
        <w:rPr>
          <w:rFonts w:ascii="Arial" w:eastAsia="Arial" w:hAnsi="Arial" w:cs="Arial"/>
          <w:color w:val="695D46"/>
          <w:sz w:val="22"/>
          <w:szCs w:val="22"/>
        </w:rPr>
      </w:pPr>
      <w:proofErr w:type="gramStart"/>
      <w:r>
        <w:rPr>
          <w:rFonts w:ascii="Arial" w:eastAsia="Arial" w:hAnsi="Arial" w:cs="Arial"/>
          <w:color w:val="000000"/>
          <w:sz w:val="22"/>
          <w:szCs w:val="22"/>
          <w:highlight w:val="white"/>
        </w:rPr>
        <w:t>• Communication that provides scaffolding for the negotiation of meaning by constraining possible interpretations of sequence, role, and intent.</w:t>
      </w:r>
      <w:proofErr w:type="gramEnd"/>
      <w:r>
        <w:rPr>
          <w:rFonts w:ascii="Arial" w:eastAsia="Arial" w:hAnsi="Arial" w:cs="Arial"/>
          <w:color w:val="000000"/>
          <w:sz w:val="22"/>
          <w:szCs w:val="22"/>
          <w:highlight w:val="white"/>
          <w:vertAlign w:val="superscript"/>
        </w:rPr>
        <w:footnoteReference w:id="2"/>
      </w: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p>
    <w:p w:rsidR="00E95DDD" w:rsidRDefault="00E95DDD" w:rsidP="00E95DDD">
      <w:pPr>
        <w:pStyle w:val="Normal1"/>
        <w:pBdr>
          <w:top w:val="nil"/>
          <w:left w:val="nil"/>
          <w:bottom w:val="nil"/>
          <w:right w:val="nil"/>
          <w:between w:val="nil"/>
        </w:pBdr>
        <w:spacing w:line="276" w:lineRule="auto"/>
        <w:rPr>
          <w:rFonts w:ascii="Arial" w:eastAsia="Arial" w:hAnsi="Arial" w:cs="Arial"/>
          <w:b/>
          <w:color w:val="000000"/>
          <w:sz w:val="22"/>
          <w:szCs w:val="22"/>
          <w:highlight w:val="yellow"/>
        </w:rPr>
      </w:pPr>
      <w:r>
        <w:rPr>
          <w:rFonts w:ascii="Arial" w:eastAsia="Arial" w:hAnsi="Arial" w:cs="Arial"/>
          <w:b/>
          <w:color w:val="000000"/>
          <w:sz w:val="22"/>
          <w:szCs w:val="22"/>
          <w:highlight w:val="white"/>
        </w:rPr>
        <w:t>Content-Based Instruction (CBI)</w:t>
      </w: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r>
        <w:rPr>
          <w:rFonts w:ascii="Arial" w:eastAsia="Arial" w:hAnsi="Arial" w:cs="Arial"/>
          <w:color w:val="000000"/>
          <w:sz w:val="22"/>
          <w:szCs w:val="22"/>
        </w:rPr>
        <w:t xml:space="preserve">The term content-based instruction is commonly used to describe approaches to integrating language and content instruction. Natural language acquisition occurs in the context of learning and is never learned divorced from meaning. Content-based instruction provides a context for meaningful communication to occur </w:t>
      </w:r>
      <w:r w:rsidRPr="00373D63">
        <w:rPr>
          <w:rFonts w:ascii="Arial" w:eastAsia="Arial" w:hAnsi="Arial" w:cs="Arial"/>
          <w:color w:val="000000"/>
          <w:sz w:val="22"/>
          <w:szCs w:val="22"/>
        </w:rPr>
        <w:t>(Curtain, 1995; Met, 1991).</w:t>
      </w:r>
      <w:r>
        <w:rPr>
          <w:rFonts w:ascii="Arial" w:eastAsia="Arial" w:hAnsi="Arial" w:cs="Arial"/>
          <w:color w:val="000000"/>
          <w:sz w:val="22"/>
          <w:szCs w:val="22"/>
        </w:rPr>
        <w:t xml:space="preserve"> Second language acquisition increases with content-based language instruction, because students learn language best when there is an emphasis on relevant, meaningful, complex, and authentic content rather than on the language itself. </w:t>
      </w: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p>
    <w:p w:rsidR="00E95DDD" w:rsidRPr="00373D63"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r w:rsidRPr="00373D63">
        <w:rPr>
          <w:rFonts w:ascii="Arial" w:eastAsia="Arial" w:hAnsi="Arial" w:cs="Arial"/>
          <w:color w:val="000000"/>
          <w:sz w:val="22"/>
          <w:szCs w:val="22"/>
        </w:rPr>
        <w:t>CBI promotes negotiation of meaning, which is known to enhance language acquisition (students should negotiate both form and content) (</w:t>
      </w:r>
      <w:proofErr w:type="spellStart"/>
      <w:r w:rsidRPr="00373D63">
        <w:rPr>
          <w:rFonts w:ascii="Arial" w:eastAsia="Arial" w:hAnsi="Arial" w:cs="Arial"/>
          <w:color w:val="000000"/>
          <w:sz w:val="22"/>
          <w:szCs w:val="22"/>
        </w:rPr>
        <w:t>Lightbown</w:t>
      </w:r>
      <w:proofErr w:type="spellEnd"/>
      <w:r w:rsidRPr="00373D63">
        <w:rPr>
          <w:rFonts w:ascii="Arial" w:eastAsia="Arial" w:hAnsi="Arial" w:cs="Arial"/>
          <w:color w:val="000000"/>
          <w:sz w:val="22"/>
          <w:szCs w:val="22"/>
        </w:rPr>
        <w:t xml:space="preserve"> &amp; </w:t>
      </w:r>
      <w:proofErr w:type="spellStart"/>
      <w:r w:rsidRPr="00373D63">
        <w:rPr>
          <w:rFonts w:ascii="Arial" w:eastAsia="Arial" w:hAnsi="Arial" w:cs="Arial"/>
          <w:color w:val="000000"/>
          <w:sz w:val="22"/>
          <w:szCs w:val="22"/>
        </w:rPr>
        <w:t>Spada</w:t>
      </w:r>
      <w:proofErr w:type="spellEnd"/>
      <w:r w:rsidRPr="00373D63">
        <w:rPr>
          <w:rFonts w:ascii="Arial" w:eastAsia="Arial" w:hAnsi="Arial" w:cs="Arial"/>
          <w:color w:val="000000"/>
          <w:sz w:val="22"/>
          <w:szCs w:val="22"/>
        </w:rPr>
        <w:t>, 1993)</w:t>
      </w:r>
      <w:r>
        <w:rPr>
          <w:rFonts w:ascii="Arial" w:eastAsia="Arial" w:hAnsi="Arial" w:cs="Arial"/>
          <w:color w:val="000000"/>
          <w:sz w:val="22"/>
          <w:szCs w:val="22"/>
        </w:rPr>
        <w:t>.</w:t>
      </w:r>
      <w:r w:rsidRPr="00373D63">
        <w:rPr>
          <w:rFonts w:ascii="Arial" w:eastAsia="Arial" w:hAnsi="Arial" w:cs="Arial"/>
          <w:color w:val="000000"/>
          <w:sz w:val="22"/>
          <w:szCs w:val="22"/>
        </w:rPr>
        <w:t xml:space="preserve"> Second language acquisition is enhanced by comprehensible input (</w:t>
      </w:r>
      <w:proofErr w:type="spellStart"/>
      <w:r w:rsidRPr="00373D63">
        <w:rPr>
          <w:rFonts w:ascii="Arial" w:eastAsia="Arial" w:hAnsi="Arial" w:cs="Arial"/>
          <w:color w:val="000000"/>
          <w:sz w:val="22"/>
          <w:szCs w:val="22"/>
        </w:rPr>
        <w:t>Krashen</w:t>
      </w:r>
      <w:proofErr w:type="spellEnd"/>
      <w:r w:rsidRPr="00373D63">
        <w:rPr>
          <w:rFonts w:ascii="Arial" w:eastAsia="Arial" w:hAnsi="Arial" w:cs="Arial"/>
          <w:color w:val="000000"/>
          <w:sz w:val="22"/>
          <w:szCs w:val="22"/>
        </w:rPr>
        <w:t>, 1982</w:t>
      </w:r>
      <w:r>
        <w:rPr>
          <w:rFonts w:ascii="Arial" w:eastAsia="Arial" w:hAnsi="Arial" w:cs="Arial"/>
          <w:color w:val="000000"/>
          <w:sz w:val="22"/>
          <w:szCs w:val="22"/>
        </w:rPr>
        <w:t>,</w:t>
      </w:r>
      <w:r w:rsidRPr="00373D63">
        <w:rPr>
          <w:rFonts w:ascii="Arial" w:eastAsia="Arial" w:hAnsi="Arial" w:cs="Arial"/>
          <w:color w:val="000000"/>
          <w:sz w:val="22"/>
          <w:szCs w:val="22"/>
        </w:rPr>
        <w:t xml:space="preserve"> 1985), which is a key pedagogical technique in content-based instruction; however, comprehensible input alone does not suffice</w:t>
      </w:r>
      <w:r>
        <w:rPr>
          <w:rFonts w:ascii="Arial" w:eastAsia="Arial" w:hAnsi="Arial" w:cs="Arial"/>
          <w:color w:val="000000"/>
          <w:sz w:val="22"/>
          <w:szCs w:val="22"/>
        </w:rPr>
        <w:t>—</w:t>
      </w:r>
      <w:r w:rsidRPr="00373D63">
        <w:rPr>
          <w:rFonts w:ascii="Arial" w:eastAsia="Arial" w:hAnsi="Arial" w:cs="Arial"/>
          <w:color w:val="000000"/>
          <w:sz w:val="22"/>
          <w:szCs w:val="22"/>
        </w:rPr>
        <w:t>students need form-focused content instruction (an explicit focus on relevant and contextually appropriate language forms to support content learning) (</w:t>
      </w:r>
      <w:proofErr w:type="spellStart"/>
      <w:r w:rsidRPr="00373D63">
        <w:rPr>
          <w:rFonts w:ascii="Arial" w:eastAsia="Arial" w:hAnsi="Arial" w:cs="Arial"/>
          <w:color w:val="000000"/>
          <w:sz w:val="22"/>
          <w:szCs w:val="22"/>
        </w:rPr>
        <w:t>Lyster</w:t>
      </w:r>
      <w:proofErr w:type="spellEnd"/>
      <w:r w:rsidRPr="00373D63">
        <w:rPr>
          <w:rFonts w:ascii="Arial" w:eastAsia="Arial" w:hAnsi="Arial" w:cs="Arial"/>
          <w:color w:val="000000"/>
          <w:sz w:val="22"/>
          <w:szCs w:val="22"/>
        </w:rPr>
        <w:t xml:space="preserve">, 1987; Met, 1991; Swain, 1985). CBI lends itself to the incorporation of a variety of thinking skills, and learning </w:t>
      </w:r>
      <w:proofErr w:type="gramStart"/>
      <w:r w:rsidRPr="00373D63">
        <w:rPr>
          <w:rFonts w:ascii="Arial" w:eastAsia="Arial" w:hAnsi="Arial" w:cs="Arial"/>
          <w:color w:val="000000"/>
          <w:sz w:val="22"/>
          <w:szCs w:val="22"/>
        </w:rPr>
        <w:t>strategies which</w:t>
      </w:r>
      <w:proofErr w:type="gramEnd"/>
      <w:r w:rsidRPr="00373D63">
        <w:rPr>
          <w:rFonts w:ascii="Arial" w:eastAsia="Arial" w:hAnsi="Arial" w:cs="Arial"/>
          <w:color w:val="000000"/>
          <w:sz w:val="22"/>
          <w:szCs w:val="22"/>
        </w:rPr>
        <w:t xml:space="preserve"> lead to rich language development</w:t>
      </w:r>
      <w:r>
        <w:rPr>
          <w:rFonts w:ascii="Arial" w:eastAsia="Arial" w:hAnsi="Arial" w:cs="Arial"/>
          <w:color w:val="000000"/>
          <w:sz w:val="22"/>
          <w:szCs w:val="22"/>
        </w:rPr>
        <w:t>:</w:t>
      </w:r>
    </w:p>
    <w:p w:rsidR="00E95DDD" w:rsidRDefault="00E95DDD" w:rsidP="00E95DDD">
      <w:pPr>
        <w:pStyle w:val="Normal1"/>
        <w:widowControl w:val="0"/>
        <w:numPr>
          <w:ilvl w:val="0"/>
          <w:numId w:val="1"/>
        </w:numPr>
        <w:pBdr>
          <w:top w:val="nil"/>
          <w:left w:val="nil"/>
          <w:bottom w:val="nil"/>
          <w:right w:val="nil"/>
          <w:between w:val="nil"/>
        </w:pBdr>
        <w:spacing w:line="276" w:lineRule="auto"/>
        <w:ind w:left="1440" w:hanging="360"/>
        <w:contextualSpacing/>
        <w:rPr>
          <w:rFonts w:ascii="Arial" w:eastAsia="Arial" w:hAnsi="Arial" w:cs="Arial"/>
          <w:color w:val="000000"/>
          <w:sz w:val="22"/>
          <w:szCs w:val="22"/>
        </w:rPr>
      </w:pPr>
      <w:r>
        <w:rPr>
          <w:rFonts w:ascii="Arial" w:eastAsia="Arial" w:hAnsi="Arial" w:cs="Arial"/>
          <w:color w:val="000000"/>
          <w:sz w:val="22"/>
          <w:szCs w:val="22"/>
        </w:rPr>
        <w:t xml:space="preserve">Information gathering skills—absorbing, questioning; </w:t>
      </w:r>
    </w:p>
    <w:p w:rsidR="00E95DDD" w:rsidRDefault="00E95DDD" w:rsidP="00E95DDD">
      <w:pPr>
        <w:pStyle w:val="Normal1"/>
        <w:widowControl w:val="0"/>
        <w:numPr>
          <w:ilvl w:val="0"/>
          <w:numId w:val="1"/>
        </w:numPr>
        <w:pBdr>
          <w:top w:val="nil"/>
          <w:left w:val="nil"/>
          <w:bottom w:val="nil"/>
          <w:right w:val="nil"/>
          <w:between w:val="nil"/>
        </w:pBdr>
        <w:spacing w:line="276" w:lineRule="auto"/>
        <w:ind w:left="1440" w:hanging="360"/>
        <w:contextualSpacing/>
        <w:rPr>
          <w:rFonts w:ascii="Arial" w:eastAsia="Arial" w:hAnsi="Arial" w:cs="Arial"/>
          <w:color w:val="000000"/>
          <w:sz w:val="22"/>
          <w:szCs w:val="22"/>
        </w:rPr>
      </w:pPr>
      <w:r>
        <w:rPr>
          <w:rFonts w:ascii="Arial" w:eastAsia="Arial" w:hAnsi="Arial" w:cs="Arial"/>
          <w:color w:val="000000"/>
          <w:sz w:val="22"/>
          <w:szCs w:val="22"/>
        </w:rPr>
        <w:t>Organizing skills—categorizing, comparing, representing;</w:t>
      </w:r>
    </w:p>
    <w:p w:rsidR="00E95DDD" w:rsidRDefault="00E95DDD" w:rsidP="00E95DDD">
      <w:pPr>
        <w:pStyle w:val="Normal1"/>
        <w:widowControl w:val="0"/>
        <w:numPr>
          <w:ilvl w:val="0"/>
          <w:numId w:val="1"/>
        </w:numPr>
        <w:pBdr>
          <w:top w:val="nil"/>
          <w:left w:val="nil"/>
          <w:bottom w:val="nil"/>
          <w:right w:val="nil"/>
          <w:between w:val="nil"/>
        </w:pBdr>
        <w:spacing w:line="276" w:lineRule="auto"/>
        <w:ind w:left="1440" w:hanging="360"/>
        <w:contextualSpacing/>
        <w:rPr>
          <w:rFonts w:ascii="Arial" w:eastAsia="Arial" w:hAnsi="Arial" w:cs="Arial"/>
          <w:color w:val="000000"/>
          <w:sz w:val="22"/>
          <w:szCs w:val="22"/>
        </w:rPr>
      </w:pPr>
      <w:r>
        <w:rPr>
          <w:rFonts w:ascii="Arial" w:eastAsia="Arial" w:hAnsi="Arial" w:cs="Arial"/>
          <w:color w:val="000000"/>
          <w:sz w:val="22"/>
          <w:szCs w:val="22"/>
        </w:rPr>
        <w:lastRenderedPageBreak/>
        <w:t xml:space="preserve">Analyzing skills—identifying main ideas, identifying attributes and components, identifying relationships, and patterns; </w:t>
      </w:r>
    </w:p>
    <w:p w:rsidR="00E95DDD" w:rsidRPr="00373D63" w:rsidRDefault="00E95DDD" w:rsidP="00E95DDD">
      <w:pPr>
        <w:pStyle w:val="Normal1"/>
        <w:widowControl w:val="0"/>
        <w:numPr>
          <w:ilvl w:val="0"/>
          <w:numId w:val="1"/>
        </w:numPr>
        <w:pBdr>
          <w:top w:val="nil"/>
          <w:left w:val="nil"/>
          <w:bottom w:val="nil"/>
          <w:right w:val="nil"/>
          <w:between w:val="nil"/>
        </w:pBdr>
        <w:spacing w:line="276" w:lineRule="auto"/>
        <w:ind w:left="1440" w:hanging="360"/>
        <w:contextualSpacing/>
        <w:rPr>
          <w:rFonts w:ascii="Arial" w:eastAsia="Arial" w:hAnsi="Arial" w:cs="Arial"/>
          <w:color w:val="000000"/>
          <w:sz w:val="22"/>
          <w:szCs w:val="22"/>
        </w:rPr>
      </w:pPr>
      <w:r>
        <w:rPr>
          <w:rFonts w:ascii="Arial" w:eastAsia="Arial" w:hAnsi="Arial" w:cs="Arial"/>
          <w:color w:val="000000"/>
          <w:sz w:val="22"/>
          <w:szCs w:val="22"/>
        </w:rPr>
        <w:t xml:space="preserve">Generalizing skills—inferring, predicting, </w:t>
      </w:r>
      <w:r w:rsidRPr="00373D63">
        <w:rPr>
          <w:rFonts w:ascii="Arial" w:eastAsia="Arial" w:hAnsi="Arial" w:cs="Arial"/>
          <w:color w:val="000000"/>
          <w:sz w:val="22"/>
          <w:szCs w:val="22"/>
        </w:rPr>
        <w:t>estimating (ASCD, Dimensions of Thinking) (Curtain, 1995; Met, 1991)</w:t>
      </w:r>
    </w:p>
    <w:p w:rsidR="00E95DDD" w:rsidRPr="00373D63" w:rsidRDefault="00E95DDD" w:rsidP="00E95DDD">
      <w:pPr>
        <w:pStyle w:val="Normal1"/>
        <w:widowControl w:val="0"/>
        <w:pBdr>
          <w:top w:val="nil"/>
          <w:left w:val="nil"/>
          <w:bottom w:val="nil"/>
          <w:right w:val="nil"/>
          <w:between w:val="nil"/>
        </w:pBdr>
        <w:spacing w:before="120" w:line="276" w:lineRule="auto"/>
        <w:rPr>
          <w:rFonts w:ascii="Arial" w:eastAsia="Arial" w:hAnsi="Arial" w:cs="Arial"/>
          <w:color w:val="695D46"/>
          <w:sz w:val="22"/>
          <w:szCs w:val="22"/>
        </w:rPr>
      </w:pPr>
      <w:r w:rsidRPr="00373D63">
        <w:rPr>
          <w:rFonts w:ascii="Arial" w:eastAsia="Arial" w:hAnsi="Arial" w:cs="Arial"/>
          <w:color w:val="000000"/>
          <w:sz w:val="22"/>
          <w:szCs w:val="22"/>
        </w:rPr>
        <w:t>CBI lends itself to cooperative learning, which has been shown to result in improved learning (Crandall, 1993</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Slavin</w:t>
      </w:r>
      <w:proofErr w:type="spellEnd"/>
      <w:r>
        <w:rPr>
          <w:rFonts w:ascii="Arial" w:eastAsia="Arial" w:hAnsi="Arial" w:cs="Arial"/>
          <w:color w:val="000000"/>
          <w:sz w:val="22"/>
          <w:szCs w:val="22"/>
        </w:rPr>
        <w:t>, 1995</w:t>
      </w:r>
      <w:r w:rsidRPr="00373D63">
        <w:rPr>
          <w:rFonts w:ascii="Arial" w:eastAsia="Arial" w:hAnsi="Arial" w:cs="Arial"/>
          <w:color w:val="000000"/>
          <w:sz w:val="22"/>
          <w:szCs w:val="22"/>
        </w:rPr>
        <w:t>).</w:t>
      </w:r>
      <w:r w:rsidRPr="00373D63">
        <w:rPr>
          <w:rFonts w:ascii="Arial" w:eastAsia="Arial" w:hAnsi="Arial" w:cs="Arial"/>
          <w:color w:val="000000"/>
          <w:sz w:val="22"/>
          <w:szCs w:val="22"/>
          <w:vertAlign w:val="superscript"/>
        </w:rPr>
        <w:footnoteReference w:id="3"/>
      </w: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p>
    <w:p w:rsidR="00E95DDD" w:rsidRDefault="00E95DDD" w:rsidP="00E95DDD">
      <w:pPr>
        <w:pStyle w:val="Normal1"/>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highlight w:val="white"/>
        </w:rPr>
        <w:t>Cooperative Learning</w:t>
      </w: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r>
        <w:rPr>
          <w:rFonts w:ascii="Arial" w:eastAsia="Arial" w:hAnsi="Arial" w:cs="Arial"/>
          <w:color w:val="000000"/>
          <w:sz w:val="22"/>
          <w:szCs w:val="22"/>
        </w:rPr>
        <w:t>Cooperative learning is an approach to organizing classroom activities into academic and social learning experiences. It differs from group work, and it has been described as “structuring positive interdependence.” Students must work in groups to complete tasks collectively toward academic goals. Cooperative learning techniques lend themselves well to an integration of modalities. When students work together cooperatively, they have to speak and listen to each other and are frequently engaged in synthesizing information from sources (reading), taking notes (writing), and pulling together their ideas (writing) for later presentation (speaking/listening).</w:t>
      </w: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r>
        <w:rPr>
          <w:rFonts w:ascii="Arial" w:eastAsia="Arial" w:hAnsi="Arial" w:cs="Arial"/>
          <w:b/>
          <w:color w:val="000000"/>
          <w:sz w:val="22"/>
          <w:szCs w:val="22"/>
          <w:highlight w:val="white"/>
        </w:rPr>
        <w:t>Culturally Responsive Teaching</w:t>
      </w:r>
    </w:p>
    <w:p w:rsidR="00E95DDD" w:rsidRDefault="00E95DDD" w:rsidP="00E95DDD">
      <w:pPr>
        <w:pStyle w:val="Normal1"/>
        <w:spacing w:line="276" w:lineRule="auto"/>
        <w:rPr>
          <w:rFonts w:ascii="Arial" w:eastAsia="Arial" w:hAnsi="Arial" w:cs="Arial"/>
          <w:sz w:val="22"/>
          <w:szCs w:val="22"/>
          <w:vertAlign w:val="superscript"/>
        </w:rPr>
      </w:pPr>
      <w:r>
        <w:rPr>
          <w:rFonts w:ascii="Arial" w:eastAsia="Arial" w:hAnsi="Arial" w:cs="Arial"/>
          <w:sz w:val="22"/>
          <w:szCs w:val="22"/>
        </w:rPr>
        <w:t>Culturally responsive teaching is defined as using the cultural characteristics, experiences, and perspectives of ethnically diverse students as conduits for teaching them more effectively. It is based on the assumption that when academic knowledge and skills are situated within the lived experiences and frames of reference of students, they are more personally meaningful, have higher interest appeal, and are learned more easily and thoroughly.</w:t>
      </w:r>
      <w:r>
        <w:rPr>
          <w:rFonts w:ascii="Arial" w:eastAsia="Arial" w:hAnsi="Arial" w:cs="Arial"/>
          <w:sz w:val="22"/>
          <w:szCs w:val="22"/>
          <w:vertAlign w:val="superscript"/>
        </w:rPr>
        <w:footnoteReference w:id="4"/>
      </w:r>
    </w:p>
    <w:p w:rsidR="00E95DDD" w:rsidRDefault="00E95DDD" w:rsidP="00E95DDD">
      <w:pPr>
        <w:pStyle w:val="Normal1"/>
        <w:spacing w:line="276" w:lineRule="auto"/>
        <w:rPr>
          <w:rFonts w:ascii="Arial" w:eastAsia="Arial" w:hAnsi="Arial" w:cs="Arial"/>
          <w:sz w:val="22"/>
          <w:szCs w:val="22"/>
          <w:vertAlign w:val="superscript"/>
        </w:rPr>
      </w:pPr>
    </w:p>
    <w:p w:rsidR="00E95DDD" w:rsidRPr="00E4222E" w:rsidRDefault="00E95DDD" w:rsidP="00E95DDD">
      <w:pPr>
        <w:pStyle w:val="Normal1"/>
        <w:pBdr>
          <w:top w:val="nil"/>
          <w:left w:val="nil"/>
          <w:bottom w:val="nil"/>
          <w:right w:val="nil"/>
          <w:between w:val="nil"/>
        </w:pBdr>
        <w:spacing w:line="276" w:lineRule="auto"/>
        <w:rPr>
          <w:rFonts w:ascii="Arial" w:eastAsia="Arial" w:hAnsi="Arial" w:cs="Arial"/>
          <w:b/>
          <w:color w:val="695D46"/>
          <w:sz w:val="22"/>
          <w:szCs w:val="22"/>
        </w:rPr>
      </w:pPr>
      <w:hyperlink r:id="rId8">
        <w:r w:rsidRPr="00E4222E">
          <w:rPr>
            <w:rFonts w:ascii="Arial" w:eastAsia="Arial" w:hAnsi="Arial" w:cs="Arial"/>
            <w:b/>
            <w:color w:val="1155CC"/>
            <w:sz w:val="22"/>
            <w:szCs w:val="22"/>
            <w:u w:val="single"/>
          </w:rPr>
          <w:t>Instructional Conversation</w:t>
        </w:r>
      </w:hyperlink>
    </w:p>
    <w:p w:rsidR="00E95DDD" w:rsidRDefault="00E95DDD" w:rsidP="00E95DDD">
      <w:pPr>
        <w:pStyle w:val="Normal1"/>
        <w:pBdr>
          <w:top w:val="nil"/>
          <w:left w:val="nil"/>
          <w:bottom w:val="nil"/>
          <w:right w:val="nil"/>
          <w:between w:val="nil"/>
        </w:pBdr>
        <w:spacing w:line="276" w:lineRule="auto"/>
        <w:rPr>
          <w:rFonts w:ascii="Arial" w:eastAsia="Arial" w:hAnsi="Arial" w:cs="Arial"/>
          <w:sz w:val="22"/>
          <w:szCs w:val="22"/>
          <w:highlight w:val="white"/>
        </w:rPr>
      </w:pPr>
      <w:r>
        <w:rPr>
          <w:rFonts w:ascii="Arial" w:eastAsia="Arial" w:hAnsi="Arial" w:cs="Arial"/>
          <w:sz w:val="22"/>
          <w:szCs w:val="22"/>
          <w:highlight w:val="white"/>
        </w:rPr>
        <w:t>Thinking, and the abilities to form, express, and exchange ideas are best taught through dialogue, through questioning, and through sharing ideas and knowledge.</w:t>
      </w:r>
    </w:p>
    <w:p w:rsidR="00E95DDD" w:rsidRDefault="00E95DDD" w:rsidP="00E95DDD">
      <w:pPr>
        <w:pStyle w:val="Normal1"/>
        <w:spacing w:line="276" w:lineRule="auto"/>
        <w:rPr>
          <w:rFonts w:ascii="Arial" w:eastAsia="Arial" w:hAnsi="Arial" w:cs="Arial"/>
          <w:sz w:val="22"/>
          <w:szCs w:val="22"/>
          <w:highlight w:val="white"/>
        </w:rPr>
      </w:pPr>
      <w:bookmarkStart w:id="1" w:name="_ufbqlxv0xgdu" w:colFirst="0" w:colLast="0"/>
      <w:bookmarkEnd w:id="1"/>
    </w:p>
    <w:p w:rsidR="00E95DDD" w:rsidRDefault="00E95DDD" w:rsidP="00E95DDD">
      <w:pPr>
        <w:pStyle w:val="Normal1"/>
        <w:spacing w:line="276" w:lineRule="auto"/>
        <w:rPr>
          <w:rFonts w:ascii="Arial" w:eastAsia="Arial" w:hAnsi="Arial" w:cs="Arial"/>
          <w:sz w:val="22"/>
          <w:szCs w:val="22"/>
          <w:highlight w:val="white"/>
        </w:rPr>
      </w:pPr>
      <w:r>
        <w:rPr>
          <w:rFonts w:ascii="Arial" w:eastAsia="Arial" w:hAnsi="Arial" w:cs="Arial"/>
          <w:sz w:val="22"/>
          <w:szCs w:val="22"/>
          <w:highlight w:val="white"/>
        </w:rPr>
        <w:t>The teacher:</w:t>
      </w:r>
    </w:p>
    <w:p w:rsidR="00E95DDD" w:rsidRDefault="00E95DDD" w:rsidP="00E95DDD">
      <w:pPr>
        <w:pStyle w:val="Normal1"/>
        <w:numPr>
          <w:ilvl w:val="1"/>
          <w:numId w:val="2"/>
        </w:numPr>
        <w:spacing w:line="276" w:lineRule="auto"/>
        <w:ind w:left="720"/>
        <w:contextualSpacing/>
        <w:rPr>
          <w:rFonts w:ascii="Arial" w:eastAsia="Arial" w:hAnsi="Arial" w:cs="Arial"/>
          <w:sz w:val="22"/>
          <w:szCs w:val="22"/>
          <w:highlight w:val="white"/>
        </w:rPr>
      </w:pPr>
      <w:proofErr w:type="gramStart"/>
      <w:r>
        <w:rPr>
          <w:rFonts w:ascii="Arial" w:eastAsia="Arial" w:hAnsi="Arial" w:cs="Arial"/>
          <w:sz w:val="22"/>
          <w:szCs w:val="22"/>
          <w:highlight w:val="white"/>
        </w:rPr>
        <w:t>arranges</w:t>
      </w:r>
      <w:proofErr w:type="gramEnd"/>
      <w:r>
        <w:rPr>
          <w:rFonts w:ascii="Arial" w:eastAsia="Arial" w:hAnsi="Arial" w:cs="Arial"/>
          <w:sz w:val="22"/>
          <w:szCs w:val="22"/>
          <w:highlight w:val="white"/>
        </w:rPr>
        <w:t xml:space="preserve"> the classroom to accommodate conversation between the teacher and a small group of students on a regular and frequent basis.</w:t>
      </w:r>
    </w:p>
    <w:p w:rsidR="00E95DDD" w:rsidRDefault="00E95DDD" w:rsidP="00E95DDD">
      <w:pPr>
        <w:pStyle w:val="Normal1"/>
        <w:numPr>
          <w:ilvl w:val="1"/>
          <w:numId w:val="2"/>
        </w:numPr>
        <w:spacing w:line="276" w:lineRule="auto"/>
        <w:ind w:left="720"/>
        <w:contextualSpacing/>
        <w:rPr>
          <w:rFonts w:ascii="Arial" w:eastAsia="Arial" w:hAnsi="Arial" w:cs="Arial"/>
          <w:sz w:val="22"/>
          <w:szCs w:val="22"/>
          <w:highlight w:val="white"/>
        </w:rPr>
      </w:pPr>
      <w:proofErr w:type="gramStart"/>
      <w:r>
        <w:rPr>
          <w:rFonts w:ascii="Arial" w:eastAsia="Arial" w:hAnsi="Arial" w:cs="Arial"/>
          <w:sz w:val="22"/>
          <w:szCs w:val="22"/>
          <w:highlight w:val="white"/>
        </w:rPr>
        <w:t>has</w:t>
      </w:r>
      <w:proofErr w:type="gramEnd"/>
      <w:r>
        <w:rPr>
          <w:rFonts w:ascii="Arial" w:eastAsia="Arial" w:hAnsi="Arial" w:cs="Arial"/>
          <w:sz w:val="22"/>
          <w:szCs w:val="22"/>
          <w:highlight w:val="white"/>
        </w:rPr>
        <w:t xml:space="preserve"> a clear academic goal that guides conversation with students.</w:t>
      </w:r>
    </w:p>
    <w:p w:rsidR="00E95DDD" w:rsidRDefault="00E95DDD" w:rsidP="00E95DDD">
      <w:pPr>
        <w:pStyle w:val="Normal1"/>
        <w:numPr>
          <w:ilvl w:val="1"/>
          <w:numId w:val="2"/>
        </w:numPr>
        <w:spacing w:line="276" w:lineRule="auto"/>
        <w:ind w:left="720"/>
        <w:contextualSpacing/>
        <w:rPr>
          <w:rFonts w:ascii="Arial" w:eastAsia="Arial" w:hAnsi="Arial" w:cs="Arial"/>
          <w:sz w:val="22"/>
          <w:szCs w:val="22"/>
          <w:highlight w:val="white"/>
        </w:rPr>
      </w:pPr>
      <w:proofErr w:type="gramStart"/>
      <w:r>
        <w:rPr>
          <w:rFonts w:ascii="Arial" w:eastAsia="Arial" w:hAnsi="Arial" w:cs="Arial"/>
          <w:sz w:val="22"/>
          <w:szCs w:val="22"/>
          <w:highlight w:val="white"/>
        </w:rPr>
        <w:t>ensures</w:t>
      </w:r>
      <w:proofErr w:type="gramEnd"/>
      <w:r>
        <w:rPr>
          <w:rFonts w:ascii="Arial" w:eastAsia="Arial" w:hAnsi="Arial" w:cs="Arial"/>
          <w:sz w:val="22"/>
          <w:szCs w:val="22"/>
          <w:highlight w:val="white"/>
        </w:rPr>
        <w:t xml:space="preserve"> that student talk occurs at higher rates than teacher talk.</w:t>
      </w:r>
    </w:p>
    <w:p w:rsidR="00E95DDD" w:rsidRDefault="00E95DDD" w:rsidP="00E95DDD">
      <w:pPr>
        <w:pStyle w:val="Normal1"/>
        <w:numPr>
          <w:ilvl w:val="1"/>
          <w:numId w:val="2"/>
        </w:numPr>
        <w:spacing w:line="276" w:lineRule="auto"/>
        <w:ind w:left="720"/>
        <w:contextualSpacing/>
        <w:rPr>
          <w:rFonts w:ascii="Arial" w:eastAsia="Arial" w:hAnsi="Arial" w:cs="Arial"/>
          <w:sz w:val="22"/>
          <w:szCs w:val="22"/>
          <w:highlight w:val="white"/>
        </w:rPr>
      </w:pPr>
      <w:proofErr w:type="gramStart"/>
      <w:r>
        <w:rPr>
          <w:rFonts w:ascii="Arial" w:eastAsia="Arial" w:hAnsi="Arial" w:cs="Arial"/>
          <w:sz w:val="22"/>
          <w:szCs w:val="22"/>
          <w:highlight w:val="white"/>
        </w:rPr>
        <w:t>guides</w:t>
      </w:r>
      <w:proofErr w:type="gramEnd"/>
      <w:r>
        <w:rPr>
          <w:rFonts w:ascii="Arial" w:eastAsia="Arial" w:hAnsi="Arial" w:cs="Arial"/>
          <w:sz w:val="22"/>
          <w:szCs w:val="22"/>
          <w:highlight w:val="white"/>
        </w:rPr>
        <w:t xml:space="preserve"> conversation to include students’ views, judgments, and rationales using text evidence and other substantive support.</w:t>
      </w:r>
    </w:p>
    <w:p w:rsidR="00E95DDD" w:rsidRDefault="00E95DDD" w:rsidP="00E95DDD">
      <w:pPr>
        <w:pStyle w:val="Normal1"/>
        <w:numPr>
          <w:ilvl w:val="1"/>
          <w:numId w:val="2"/>
        </w:numPr>
        <w:spacing w:line="276" w:lineRule="auto"/>
        <w:ind w:left="720"/>
        <w:contextualSpacing/>
        <w:rPr>
          <w:rFonts w:ascii="Arial" w:eastAsia="Arial" w:hAnsi="Arial" w:cs="Arial"/>
          <w:sz w:val="22"/>
          <w:szCs w:val="22"/>
          <w:highlight w:val="white"/>
        </w:rPr>
      </w:pPr>
      <w:proofErr w:type="gramStart"/>
      <w:r>
        <w:rPr>
          <w:rFonts w:ascii="Arial" w:eastAsia="Arial" w:hAnsi="Arial" w:cs="Arial"/>
          <w:sz w:val="22"/>
          <w:szCs w:val="22"/>
          <w:highlight w:val="white"/>
        </w:rPr>
        <w:t>ensures</w:t>
      </w:r>
      <w:proofErr w:type="gramEnd"/>
      <w:r>
        <w:rPr>
          <w:rFonts w:ascii="Arial" w:eastAsia="Arial" w:hAnsi="Arial" w:cs="Arial"/>
          <w:sz w:val="22"/>
          <w:szCs w:val="22"/>
          <w:highlight w:val="white"/>
        </w:rPr>
        <w:t xml:space="preserve"> that all students are included in the conversation according to their preferences.</w:t>
      </w:r>
    </w:p>
    <w:p w:rsidR="00E95DDD" w:rsidRDefault="00E95DDD" w:rsidP="00E95DDD">
      <w:pPr>
        <w:pStyle w:val="Normal1"/>
        <w:numPr>
          <w:ilvl w:val="1"/>
          <w:numId w:val="2"/>
        </w:numPr>
        <w:spacing w:line="276" w:lineRule="auto"/>
        <w:ind w:left="720"/>
        <w:contextualSpacing/>
        <w:rPr>
          <w:rFonts w:ascii="Arial" w:eastAsia="Arial" w:hAnsi="Arial" w:cs="Arial"/>
          <w:sz w:val="22"/>
          <w:szCs w:val="22"/>
          <w:highlight w:val="white"/>
        </w:rPr>
      </w:pPr>
      <w:proofErr w:type="gramStart"/>
      <w:r>
        <w:rPr>
          <w:rFonts w:ascii="Arial" w:eastAsia="Arial" w:hAnsi="Arial" w:cs="Arial"/>
          <w:sz w:val="22"/>
          <w:szCs w:val="22"/>
          <w:highlight w:val="white"/>
        </w:rPr>
        <w:t>listens</w:t>
      </w:r>
      <w:proofErr w:type="gramEnd"/>
      <w:r>
        <w:rPr>
          <w:rFonts w:ascii="Arial" w:eastAsia="Arial" w:hAnsi="Arial" w:cs="Arial"/>
          <w:sz w:val="22"/>
          <w:szCs w:val="22"/>
          <w:highlight w:val="white"/>
        </w:rPr>
        <w:t xml:space="preserve"> carefully to assess levels of students’ understanding.</w:t>
      </w:r>
    </w:p>
    <w:p w:rsidR="00E95DDD" w:rsidRDefault="00E95DDD" w:rsidP="00E95DDD">
      <w:pPr>
        <w:pStyle w:val="Normal1"/>
        <w:numPr>
          <w:ilvl w:val="1"/>
          <w:numId w:val="2"/>
        </w:numPr>
        <w:spacing w:line="276" w:lineRule="auto"/>
        <w:ind w:left="720"/>
        <w:contextualSpacing/>
        <w:rPr>
          <w:rFonts w:ascii="Arial" w:eastAsia="Arial" w:hAnsi="Arial" w:cs="Arial"/>
          <w:sz w:val="22"/>
          <w:szCs w:val="22"/>
          <w:highlight w:val="white"/>
        </w:rPr>
      </w:pPr>
      <w:proofErr w:type="gramStart"/>
      <w:r>
        <w:rPr>
          <w:rFonts w:ascii="Arial" w:eastAsia="Arial" w:hAnsi="Arial" w:cs="Arial"/>
          <w:sz w:val="22"/>
          <w:szCs w:val="22"/>
          <w:highlight w:val="white"/>
        </w:rPr>
        <w:t>assists</w:t>
      </w:r>
      <w:proofErr w:type="gramEnd"/>
      <w:r>
        <w:rPr>
          <w:rFonts w:ascii="Arial" w:eastAsia="Arial" w:hAnsi="Arial" w:cs="Arial"/>
          <w:sz w:val="22"/>
          <w:szCs w:val="22"/>
          <w:highlight w:val="white"/>
        </w:rPr>
        <w:t xml:space="preserve"> students’ learning throughout the conversation by questioning, restating, praising, encouraging, etc.</w:t>
      </w:r>
    </w:p>
    <w:p w:rsidR="00E95DDD" w:rsidRDefault="00E95DDD" w:rsidP="00E95DDD">
      <w:pPr>
        <w:pStyle w:val="Normal1"/>
        <w:numPr>
          <w:ilvl w:val="0"/>
          <w:numId w:val="2"/>
        </w:numPr>
        <w:spacing w:line="276" w:lineRule="auto"/>
        <w:contextualSpacing/>
        <w:rPr>
          <w:rFonts w:ascii="Arial" w:eastAsia="Arial" w:hAnsi="Arial" w:cs="Arial"/>
          <w:sz w:val="22"/>
          <w:szCs w:val="22"/>
          <w:highlight w:val="white"/>
        </w:rPr>
      </w:pPr>
      <w:proofErr w:type="gramStart"/>
      <w:r>
        <w:rPr>
          <w:rFonts w:ascii="Arial" w:eastAsia="Arial" w:hAnsi="Arial" w:cs="Arial"/>
          <w:sz w:val="22"/>
          <w:szCs w:val="22"/>
          <w:highlight w:val="white"/>
        </w:rPr>
        <w:t>guides</w:t>
      </w:r>
      <w:proofErr w:type="gramEnd"/>
      <w:r>
        <w:rPr>
          <w:rFonts w:ascii="Arial" w:eastAsia="Arial" w:hAnsi="Arial" w:cs="Arial"/>
          <w:sz w:val="22"/>
          <w:szCs w:val="22"/>
          <w:highlight w:val="white"/>
        </w:rPr>
        <w:t xml:space="preserve"> the students to prepare a product that indicates the Instructional Conversation’s goal was achieved.</w:t>
      </w: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p>
    <w:p w:rsidR="00E95DDD" w:rsidRDefault="00E95DDD" w:rsidP="00E95DDD">
      <w:pPr>
        <w:pStyle w:val="Normal1"/>
        <w:rPr>
          <w:rFonts w:ascii="Arial" w:eastAsia="Arial" w:hAnsi="Arial" w:cs="Arial"/>
          <w:b/>
          <w:sz w:val="22"/>
          <w:szCs w:val="22"/>
        </w:rPr>
      </w:pPr>
      <w:bookmarkStart w:id="2" w:name="_30tazoa" w:colFirst="0" w:colLast="0"/>
      <w:bookmarkEnd w:id="2"/>
      <w:r>
        <w:rPr>
          <w:rFonts w:ascii="Arial" w:eastAsia="Arial" w:hAnsi="Arial" w:cs="Arial"/>
          <w:b/>
          <w:sz w:val="22"/>
          <w:szCs w:val="22"/>
        </w:rPr>
        <w:t>Metalinguistic Awareness</w:t>
      </w:r>
    </w:p>
    <w:p w:rsidR="00E95DDD" w:rsidRDefault="00E95DDD" w:rsidP="00E95DDD">
      <w:pPr>
        <w:pStyle w:val="Normal1"/>
        <w:rPr>
          <w:rFonts w:ascii="Arial" w:eastAsia="Arial" w:hAnsi="Arial" w:cs="Arial"/>
          <w:sz w:val="22"/>
          <w:szCs w:val="22"/>
        </w:rPr>
      </w:pPr>
      <w:bookmarkStart w:id="3" w:name="_blgeqyfe5te" w:colFirst="0" w:colLast="0"/>
      <w:bookmarkEnd w:id="3"/>
      <w:r>
        <w:rPr>
          <w:rFonts w:ascii="Arial" w:eastAsia="Arial" w:hAnsi="Arial" w:cs="Arial"/>
          <w:sz w:val="22"/>
          <w:szCs w:val="22"/>
        </w:rPr>
        <w:t xml:space="preserve">It is essential that teachers understand what language skills they need to develop at each language proficiency level. Teachers are trained to analyze students’ language development. Because dual language learners transfer knowledge from one language to another (known as cross-linguistic transfer), it is important to help them develop metalinguistic awareness, which is an understanding of how the two languages are the same or different. This skill should be explicitly developed and planned for as the teacher “bridges” the two languages. </w:t>
      </w:r>
    </w:p>
    <w:p w:rsidR="00E95DDD" w:rsidRDefault="00E95DDD" w:rsidP="00E95DDD">
      <w:pPr>
        <w:pStyle w:val="Normal1"/>
        <w:rPr>
          <w:rFonts w:ascii="Arial" w:eastAsia="Arial" w:hAnsi="Arial" w:cs="Arial"/>
          <w:sz w:val="22"/>
          <w:szCs w:val="22"/>
        </w:rPr>
      </w:pPr>
      <w:bookmarkStart w:id="4" w:name="_29rv03tnu25b" w:colFirst="0" w:colLast="0"/>
      <w:bookmarkEnd w:id="4"/>
    </w:p>
    <w:p w:rsidR="00E95DDD" w:rsidRDefault="00E95DDD" w:rsidP="00E95DDD">
      <w:pPr>
        <w:pStyle w:val="Normal1"/>
        <w:rPr>
          <w:rFonts w:ascii="Arial" w:eastAsia="Arial" w:hAnsi="Arial" w:cs="Arial"/>
          <w:color w:val="695D46"/>
          <w:sz w:val="22"/>
          <w:szCs w:val="22"/>
        </w:rPr>
      </w:pPr>
      <w:bookmarkStart w:id="5" w:name="_ba2vhdn28wn5" w:colFirst="0" w:colLast="0"/>
      <w:bookmarkEnd w:id="5"/>
      <w:r>
        <w:rPr>
          <w:rFonts w:ascii="Arial" w:eastAsia="Arial" w:hAnsi="Arial" w:cs="Arial"/>
          <w:sz w:val="22"/>
          <w:szCs w:val="22"/>
        </w:rPr>
        <w:t xml:space="preserve">One popular strategy for developing metalinguistic awareness is </w:t>
      </w:r>
      <w:r>
        <w:rPr>
          <w:rFonts w:ascii="Arial" w:eastAsia="Arial" w:hAnsi="Arial" w:cs="Arial"/>
          <w:sz w:val="22"/>
          <w:szCs w:val="22"/>
          <w:highlight w:val="white"/>
        </w:rPr>
        <w:t>the Bridge.</w:t>
      </w:r>
      <w:r>
        <w:rPr>
          <w:rFonts w:ascii="Arial" w:eastAsia="Arial" w:hAnsi="Arial" w:cs="Arial"/>
          <w:sz w:val="22"/>
          <w:szCs w:val="22"/>
        </w:rPr>
        <w:t xml:space="preserve"> The Bridge is the instructional moment when, after students have learned a concept well in the language of instruction, the teacher strategically and purposefully brings the two languages together to transfer content from one language to the other and to engage the students in contrastive analysis of the two languages. After the Bridge, extension activities in the other language allow students to use and apply the new labels. The Bridge is an effective instructional strategy for </w:t>
      </w:r>
      <w:hyperlink r:id="rId9">
        <w:r>
          <w:rPr>
            <w:rFonts w:ascii="Arial" w:eastAsia="Arial" w:hAnsi="Arial" w:cs="Arial"/>
            <w:color w:val="1155CC"/>
            <w:sz w:val="22"/>
            <w:szCs w:val="22"/>
            <w:u w:val="single"/>
          </w:rPr>
          <w:t xml:space="preserve">teaching for </w:t>
        </w:r>
        <w:proofErr w:type="spellStart"/>
        <w:r>
          <w:rPr>
            <w:rFonts w:ascii="Arial" w:eastAsia="Arial" w:hAnsi="Arial" w:cs="Arial"/>
            <w:color w:val="1155CC"/>
            <w:sz w:val="22"/>
            <w:szCs w:val="22"/>
            <w:u w:val="single"/>
          </w:rPr>
          <w:t>biliteracy</w:t>
        </w:r>
        <w:proofErr w:type="spellEnd"/>
      </w:hyperlink>
      <w:r>
        <w:rPr>
          <w:rFonts w:ascii="Arial" w:eastAsia="Arial" w:hAnsi="Arial" w:cs="Arial"/>
          <w:sz w:val="22"/>
          <w:szCs w:val="22"/>
        </w:rPr>
        <w:t>.</w:t>
      </w:r>
    </w:p>
    <w:p w:rsidR="00E95DDD" w:rsidRDefault="00E95DDD" w:rsidP="00E95DDD">
      <w:pPr>
        <w:pStyle w:val="Normal1"/>
        <w:pBdr>
          <w:top w:val="nil"/>
          <w:left w:val="nil"/>
          <w:bottom w:val="nil"/>
          <w:right w:val="nil"/>
          <w:between w:val="nil"/>
        </w:pBdr>
        <w:spacing w:line="276" w:lineRule="auto"/>
        <w:rPr>
          <w:rFonts w:ascii="Arial" w:eastAsia="Arial" w:hAnsi="Arial" w:cs="Arial"/>
          <w:color w:val="4A86E8"/>
          <w:sz w:val="22"/>
          <w:szCs w:val="22"/>
          <w:highlight w:val="white"/>
        </w:rPr>
      </w:pPr>
    </w:p>
    <w:p w:rsidR="00E95DDD" w:rsidRDefault="00E95DDD" w:rsidP="00E95DDD">
      <w:pPr>
        <w:pStyle w:val="Normal1"/>
        <w:pBdr>
          <w:top w:val="nil"/>
          <w:left w:val="nil"/>
          <w:bottom w:val="nil"/>
          <w:right w:val="nil"/>
          <w:between w:val="nil"/>
        </w:pBdr>
        <w:spacing w:line="276" w:lineRule="auto"/>
        <w:rPr>
          <w:rFonts w:ascii="Arial" w:eastAsia="Arial" w:hAnsi="Arial" w:cs="Arial"/>
          <w:b/>
          <w:color w:val="000000"/>
          <w:sz w:val="22"/>
          <w:szCs w:val="22"/>
          <w:highlight w:val="white"/>
        </w:rPr>
      </w:pPr>
      <w:r>
        <w:rPr>
          <w:rFonts w:ascii="Arial" w:eastAsia="Arial" w:hAnsi="Arial" w:cs="Arial"/>
          <w:b/>
          <w:color w:val="000000"/>
          <w:sz w:val="22"/>
          <w:szCs w:val="22"/>
          <w:highlight w:val="white"/>
        </w:rPr>
        <w:t>Oral Language Development</w:t>
      </w:r>
    </w:p>
    <w:p w:rsidR="00E95DDD" w:rsidRDefault="00E95DDD" w:rsidP="00E95DDD">
      <w:pPr>
        <w:pStyle w:val="Normal1"/>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color w:val="000000"/>
          <w:sz w:val="22"/>
          <w:szCs w:val="22"/>
          <w:highlight w:val="white"/>
        </w:rPr>
        <w:t xml:space="preserve">Extensive oral </w:t>
      </w:r>
      <w:r>
        <w:rPr>
          <w:rFonts w:ascii="Arial" w:eastAsia="Arial" w:hAnsi="Arial" w:cs="Arial"/>
          <w:sz w:val="22"/>
          <w:szCs w:val="22"/>
          <w:highlight w:val="white"/>
        </w:rPr>
        <w:t>language</w:t>
      </w:r>
      <w:r>
        <w:rPr>
          <w:rFonts w:ascii="Arial" w:eastAsia="Arial" w:hAnsi="Arial" w:cs="Arial"/>
          <w:color w:val="000000"/>
          <w:sz w:val="22"/>
          <w:szCs w:val="22"/>
          <w:highlight w:val="white"/>
        </w:rPr>
        <w:t xml:space="preserve"> development must be incorporated into successful literacy instruction. Literacy programs that provide instructional support for oral language development, aligned with high-quality literacy instruction, are the most successful</w:t>
      </w:r>
      <w:r>
        <w:rPr>
          <w:rFonts w:ascii="Arial" w:eastAsia="Arial" w:hAnsi="Arial" w:cs="Arial"/>
          <w:i/>
          <w:color w:val="000000"/>
          <w:sz w:val="22"/>
          <w:szCs w:val="22"/>
          <w:highlight w:val="white"/>
        </w:rPr>
        <w:t>.</w:t>
      </w:r>
      <w:r>
        <w:rPr>
          <w:rFonts w:ascii="Arial" w:eastAsia="Arial" w:hAnsi="Arial" w:cs="Arial"/>
          <w:color w:val="000000"/>
          <w:sz w:val="22"/>
          <w:szCs w:val="22"/>
          <w:highlight w:val="white"/>
          <w:vertAlign w:val="superscript"/>
        </w:rPr>
        <w:footnoteReference w:id="5"/>
      </w:r>
    </w:p>
    <w:p w:rsidR="00E95DDD" w:rsidRDefault="00E95DDD" w:rsidP="00E95DDD">
      <w:pPr>
        <w:pStyle w:val="Normal1"/>
        <w:pBdr>
          <w:top w:val="nil"/>
          <w:left w:val="nil"/>
          <w:bottom w:val="nil"/>
          <w:right w:val="nil"/>
          <w:between w:val="nil"/>
        </w:pBdr>
        <w:spacing w:line="276" w:lineRule="auto"/>
        <w:rPr>
          <w:rFonts w:ascii="Arial" w:eastAsia="Arial" w:hAnsi="Arial" w:cs="Arial"/>
          <w:sz w:val="22"/>
          <w:szCs w:val="22"/>
        </w:rPr>
      </w:pPr>
    </w:p>
    <w:p w:rsidR="00E95DDD" w:rsidRDefault="00E95DDD" w:rsidP="00E95DDD">
      <w:pPr>
        <w:pStyle w:val="Normal1"/>
        <w:pBdr>
          <w:top w:val="nil"/>
          <w:left w:val="nil"/>
          <w:bottom w:val="nil"/>
          <w:right w:val="nil"/>
          <w:between w:val="nil"/>
        </w:pBdr>
        <w:spacing w:line="276" w:lineRule="auto"/>
        <w:rPr>
          <w:rFonts w:ascii="Arial" w:eastAsia="Arial" w:hAnsi="Arial" w:cs="Arial"/>
          <w:b/>
          <w:color w:val="000000"/>
          <w:sz w:val="22"/>
          <w:szCs w:val="22"/>
          <w:highlight w:val="white"/>
        </w:rPr>
      </w:pPr>
      <w:r>
        <w:rPr>
          <w:rFonts w:ascii="Arial" w:eastAsia="Arial" w:hAnsi="Arial" w:cs="Arial"/>
          <w:b/>
          <w:color w:val="000000"/>
          <w:sz w:val="22"/>
          <w:szCs w:val="22"/>
          <w:highlight w:val="white"/>
        </w:rPr>
        <w:t>Process Writing</w:t>
      </w:r>
    </w:p>
    <w:p w:rsidR="00E95DDD" w:rsidRDefault="00E95DDD" w:rsidP="00E95DDD">
      <w:pPr>
        <w:pStyle w:val="Normal1"/>
        <w:pBdr>
          <w:top w:val="nil"/>
          <w:left w:val="nil"/>
          <w:bottom w:val="nil"/>
          <w:right w:val="nil"/>
          <w:between w:val="nil"/>
        </w:pBdr>
        <w:spacing w:line="276" w:lineRule="auto"/>
        <w:rPr>
          <w:rFonts w:ascii="Arial" w:eastAsia="Arial" w:hAnsi="Arial" w:cs="Arial"/>
          <w:sz w:val="22"/>
          <w:szCs w:val="22"/>
          <w:highlight w:val="white"/>
        </w:rPr>
      </w:pPr>
      <w:r>
        <w:rPr>
          <w:rFonts w:ascii="Arial" w:eastAsia="Arial" w:hAnsi="Arial" w:cs="Arial"/>
          <w:color w:val="000000"/>
          <w:sz w:val="22"/>
          <w:szCs w:val="22"/>
          <w:highlight w:val="white"/>
        </w:rPr>
        <w:t xml:space="preserve">This approach promotes writing as a generative, reflective process that requires multiple revisions, encouraging students to view writing as a process and write as real authors do. The approach includes brainstorming, drafting, giving feedback, editing, revising, and publishing. </w:t>
      </w:r>
      <w:r>
        <w:rPr>
          <w:rFonts w:ascii="Arial" w:eastAsia="Arial" w:hAnsi="Arial" w:cs="Arial"/>
          <w:sz w:val="22"/>
          <w:szCs w:val="22"/>
          <w:highlight w:val="white"/>
        </w:rPr>
        <w:t xml:space="preserve">The writing process approach has been championed and developed by Lucy </w:t>
      </w:r>
      <w:proofErr w:type="spellStart"/>
      <w:r>
        <w:rPr>
          <w:rFonts w:ascii="Arial" w:eastAsia="Arial" w:hAnsi="Arial" w:cs="Arial"/>
          <w:sz w:val="22"/>
          <w:szCs w:val="22"/>
          <w:highlight w:val="white"/>
        </w:rPr>
        <w:t>Caulkins</w:t>
      </w:r>
      <w:proofErr w:type="spellEnd"/>
      <w:r>
        <w:rPr>
          <w:rFonts w:ascii="Arial" w:eastAsia="Arial" w:hAnsi="Arial" w:cs="Arial"/>
          <w:sz w:val="22"/>
          <w:szCs w:val="22"/>
          <w:highlight w:val="white"/>
        </w:rPr>
        <w:t xml:space="preserve"> at Teachers College at Columbia University. It is recommended for all types of writing in all content areas at all grade levels.</w:t>
      </w:r>
      <w:r>
        <w:rPr>
          <w:rFonts w:ascii="Arial" w:eastAsia="Arial" w:hAnsi="Arial" w:cs="Arial"/>
          <w:sz w:val="22"/>
          <w:szCs w:val="22"/>
          <w:highlight w:val="white"/>
          <w:vertAlign w:val="superscript"/>
        </w:rPr>
        <w:footnoteReference w:id="6"/>
      </w: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r>
        <w:rPr>
          <w:rFonts w:ascii="Arial" w:eastAsia="Arial" w:hAnsi="Arial" w:cs="Arial"/>
          <w:sz w:val="22"/>
          <w:szCs w:val="22"/>
          <w:highlight w:val="white"/>
        </w:rPr>
        <w:t>In language learning settings, a</w:t>
      </w:r>
      <w:r>
        <w:rPr>
          <w:rFonts w:ascii="Arial" w:eastAsia="Arial" w:hAnsi="Arial" w:cs="Arial"/>
          <w:color w:val="000000"/>
          <w:sz w:val="22"/>
          <w:szCs w:val="22"/>
          <w:highlight w:val="white"/>
        </w:rPr>
        <w:t>dditional supports are need</w:t>
      </w:r>
      <w:r>
        <w:rPr>
          <w:rFonts w:ascii="Arial" w:eastAsia="Arial" w:hAnsi="Arial" w:cs="Arial"/>
          <w:sz w:val="22"/>
          <w:szCs w:val="22"/>
          <w:highlight w:val="white"/>
        </w:rPr>
        <w:t>ed to support t</w:t>
      </w:r>
      <w:r>
        <w:rPr>
          <w:rFonts w:ascii="Arial" w:eastAsia="Arial" w:hAnsi="Arial" w:cs="Arial"/>
          <w:color w:val="000000"/>
          <w:sz w:val="22"/>
          <w:szCs w:val="22"/>
          <w:highlight w:val="white"/>
        </w:rPr>
        <w:t xml:space="preserve">he explicit teaching of language features, grammar, </w:t>
      </w:r>
      <w:r>
        <w:rPr>
          <w:rFonts w:ascii="Arial" w:eastAsia="Arial" w:hAnsi="Arial" w:cs="Arial"/>
          <w:sz w:val="22"/>
          <w:szCs w:val="22"/>
          <w:highlight w:val="white"/>
        </w:rPr>
        <w:t xml:space="preserve">and </w:t>
      </w:r>
      <w:r>
        <w:rPr>
          <w:rFonts w:ascii="Arial" w:eastAsia="Arial" w:hAnsi="Arial" w:cs="Arial"/>
          <w:color w:val="000000"/>
          <w:sz w:val="22"/>
          <w:szCs w:val="22"/>
          <w:highlight w:val="white"/>
        </w:rPr>
        <w:t>syntax, as well as opportunities for oral language development th</w:t>
      </w:r>
      <w:r>
        <w:rPr>
          <w:rFonts w:ascii="Arial" w:eastAsia="Arial" w:hAnsi="Arial" w:cs="Arial"/>
          <w:sz w:val="22"/>
          <w:szCs w:val="22"/>
          <w:highlight w:val="white"/>
        </w:rPr>
        <w:t>at support academic writing</w:t>
      </w:r>
      <w:r>
        <w:rPr>
          <w:rFonts w:ascii="Arial" w:eastAsia="Arial" w:hAnsi="Arial" w:cs="Arial"/>
          <w:color w:val="000000"/>
          <w:sz w:val="22"/>
          <w:szCs w:val="22"/>
          <w:highlight w:val="white"/>
        </w:rPr>
        <w:t>.</w:t>
      </w:r>
      <w:r>
        <w:rPr>
          <w:rFonts w:ascii="Arial" w:eastAsia="Arial" w:hAnsi="Arial" w:cs="Arial"/>
          <w:color w:val="000000"/>
          <w:sz w:val="22"/>
          <w:szCs w:val="22"/>
          <w:highlight w:val="white"/>
          <w:vertAlign w:val="superscript"/>
        </w:rPr>
        <w:footnoteReference w:id="7"/>
      </w:r>
      <w:r>
        <w:rPr>
          <w:rFonts w:ascii="Arial" w:eastAsia="Arial" w:hAnsi="Arial" w:cs="Arial"/>
          <w:color w:val="000000"/>
          <w:sz w:val="22"/>
          <w:szCs w:val="22"/>
          <w:highlight w:val="white"/>
        </w:rPr>
        <w:t xml:space="preserve"> </w:t>
      </w:r>
      <w:r>
        <w:rPr>
          <w:rFonts w:ascii="Arial" w:eastAsia="Arial" w:hAnsi="Arial" w:cs="Arial"/>
          <w:sz w:val="22"/>
          <w:szCs w:val="22"/>
          <w:highlight w:val="white"/>
        </w:rPr>
        <w:t>For example, l</w:t>
      </w:r>
      <w:r>
        <w:rPr>
          <w:rFonts w:ascii="Arial" w:eastAsia="Arial" w:hAnsi="Arial" w:cs="Arial"/>
          <w:color w:val="000000"/>
          <w:sz w:val="22"/>
          <w:szCs w:val="22"/>
          <w:highlight w:val="white"/>
        </w:rPr>
        <w:t xml:space="preserve">anguage learners may need to spend less time in independent writing and more time in whole-group instruction where writing is </w:t>
      </w:r>
      <w:proofErr w:type="spellStart"/>
      <w:r>
        <w:rPr>
          <w:rFonts w:ascii="Arial" w:eastAsia="Arial" w:hAnsi="Arial" w:cs="Arial"/>
          <w:color w:val="000000"/>
          <w:sz w:val="22"/>
          <w:szCs w:val="22"/>
          <w:highlight w:val="white"/>
        </w:rPr>
        <w:t>s</w:t>
      </w:r>
      <w:r>
        <w:rPr>
          <w:rFonts w:ascii="Arial" w:eastAsia="Arial" w:hAnsi="Arial" w:cs="Arial"/>
          <w:sz w:val="22"/>
          <w:szCs w:val="22"/>
          <w:highlight w:val="white"/>
        </w:rPr>
        <w:t>caffolded</w:t>
      </w:r>
      <w:proofErr w:type="spellEnd"/>
      <w:r>
        <w:rPr>
          <w:rFonts w:ascii="Arial" w:eastAsia="Arial" w:hAnsi="Arial" w:cs="Arial"/>
          <w:sz w:val="22"/>
          <w:szCs w:val="22"/>
          <w:highlight w:val="white"/>
        </w:rPr>
        <w:t>.</w:t>
      </w:r>
    </w:p>
    <w:p w:rsidR="00E95DDD" w:rsidRDefault="00E95DDD" w:rsidP="00E95DDD">
      <w:pPr>
        <w:pStyle w:val="Normal1"/>
        <w:pBdr>
          <w:top w:val="nil"/>
          <w:left w:val="nil"/>
          <w:bottom w:val="nil"/>
          <w:right w:val="nil"/>
          <w:between w:val="nil"/>
        </w:pBdr>
        <w:spacing w:line="276" w:lineRule="auto"/>
        <w:rPr>
          <w:rFonts w:ascii="Arial" w:eastAsia="Arial" w:hAnsi="Arial" w:cs="Arial"/>
          <w:b/>
          <w:sz w:val="22"/>
          <w:szCs w:val="22"/>
          <w:highlight w:val="white"/>
        </w:rPr>
      </w:pPr>
    </w:p>
    <w:p w:rsidR="00E95DDD" w:rsidRDefault="00E95DDD" w:rsidP="00E95DDD">
      <w:pPr>
        <w:pStyle w:val="Normal1"/>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highlight w:val="white"/>
        </w:rPr>
        <w:t xml:space="preserve">Project-Based Learning </w:t>
      </w: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r>
        <w:rPr>
          <w:rFonts w:ascii="Arial" w:eastAsia="Arial" w:hAnsi="Arial" w:cs="Arial"/>
          <w:color w:val="000000"/>
          <w:sz w:val="22"/>
          <w:szCs w:val="22"/>
          <w:highlight w:val="white"/>
        </w:rPr>
        <w:t>Project-based learning is a dynamic classroom approach in which students actively explore real-world problems and challenges and acquire a deeper knowledge.</w:t>
      </w:r>
      <w:r>
        <w:rPr>
          <w:rFonts w:ascii="Arial" w:eastAsia="Arial" w:hAnsi="Arial" w:cs="Arial"/>
          <w:color w:val="000000"/>
          <w:sz w:val="22"/>
          <w:szCs w:val="22"/>
        </w:rPr>
        <w:t xml:space="preserve"> </w:t>
      </w:r>
      <w:r>
        <w:rPr>
          <w:rFonts w:ascii="Arial" w:eastAsia="Arial" w:hAnsi="Arial" w:cs="Arial"/>
          <w:color w:val="000000"/>
          <w:sz w:val="22"/>
          <w:szCs w:val="22"/>
          <w:highlight w:val="white"/>
        </w:rPr>
        <w:t>Project-based learning (PBL) integrates the development of knowledge and skills with the goal of producing a culminating project</w:t>
      </w:r>
      <w:r>
        <w:rPr>
          <w:rFonts w:ascii="Arial" w:eastAsia="Arial" w:hAnsi="Arial" w:cs="Arial"/>
          <w:b/>
          <w:color w:val="000000"/>
          <w:sz w:val="22"/>
          <w:szCs w:val="22"/>
          <w:highlight w:val="white"/>
        </w:rPr>
        <w:t xml:space="preserve"> </w:t>
      </w:r>
      <w:r>
        <w:rPr>
          <w:rFonts w:ascii="Arial" w:eastAsia="Arial" w:hAnsi="Arial" w:cs="Arial"/>
          <w:color w:val="000000"/>
          <w:sz w:val="22"/>
          <w:szCs w:val="22"/>
          <w:highlight w:val="white"/>
        </w:rPr>
        <w:t>that evidences student mastery</w:t>
      </w:r>
      <w:r>
        <w:rPr>
          <w:rFonts w:ascii="Arial" w:eastAsia="Arial" w:hAnsi="Arial" w:cs="Arial"/>
          <w:b/>
          <w:color w:val="000000"/>
          <w:sz w:val="22"/>
          <w:szCs w:val="22"/>
          <w:highlight w:val="white"/>
        </w:rPr>
        <w:t xml:space="preserve">. </w:t>
      </w:r>
      <w:r>
        <w:rPr>
          <w:rFonts w:ascii="Arial" w:eastAsia="Arial" w:hAnsi="Arial" w:cs="Arial"/>
          <w:color w:val="000000"/>
          <w:sz w:val="22"/>
          <w:szCs w:val="22"/>
          <w:highlight w:val="white"/>
        </w:rPr>
        <w:t>When used with scaffolding and sheltering techniques, PBL promotes interdisciplinary learning while integrating language development and literacy skills.</w:t>
      </w:r>
      <w:r>
        <w:rPr>
          <w:rFonts w:ascii="Arial" w:eastAsia="Arial" w:hAnsi="Arial" w:cs="Arial"/>
          <w:color w:val="000000"/>
          <w:sz w:val="22"/>
          <w:szCs w:val="22"/>
          <w:highlight w:val="white"/>
          <w:vertAlign w:val="superscript"/>
        </w:rPr>
        <w:footnoteReference w:id="8"/>
      </w: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p>
    <w:p w:rsidR="00E95DDD" w:rsidRDefault="00E95DDD" w:rsidP="00E95DDD">
      <w:pPr>
        <w:pStyle w:val="Normal1"/>
        <w:pBdr>
          <w:top w:val="nil"/>
          <w:left w:val="nil"/>
          <w:bottom w:val="nil"/>
          <w:right w:val="nil"/>
          <w:between w:val="nil"/>
        </w:pBdr>
        <w:spacing w:line="276" w:lineRule="auto"/>
        <w:rPr>
          <w:rFonts w:ascii="Arial" w:eastAsia="Arial" w:hAnsi="Arial" w:cs="Arial"/>
          <w:b/>
          <w:color w:val="000000"/>
          <w:sz w:val="22"/>
          <w:szCs w:val="22"/>
        </w:rPr>
      </w:pPr>
      <w:r>
        <w:rPr>
          <w:rFonts w:ascii="Arial" w:eastAsia="Arial" w:hAnsi="Arial" w:cs="Arial"/>
          <w:b/>
          <w:color w:val="000000"/>
          <w:sz w:val="22"/>
          <w:szCs w:val="22"/>
          <w:highlight w:val="white"/>
        </w:rPr>
        <w:t>Scaffolding</w:t>
      </w:r>
    </w:p>
    <w:p w:rsidR="00E95DDD" w:rsidRDefault="00E95DDD" w:rsidP="00E95DDD">
      <w:pPr>
        <w:pStyle w:val="Normal1"/>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Scaffolding is “a process that enables a child or novice to solve a problem, carry out a task, or achieve a goal which would be beyond his [or her] unassisted efforts.” Scaffolding</w:t>
      </w:r>
      <w:r>
        <w:rPr>
          <w:rFonts w:ascii="Arial" w:eastAsia="Arial" w:hAnsi="Arial" w:cs="Arial"/>
          <w:sz w:val="22"/>
          <w:szCs w:val="22"/>
        </w:rPr>
        <w:t xml:space="preserve"> </w:t>
      </w:r>
      <w:r>
        <w:rPr>
          <w:rFonts w:ascii="Arial" w:eastAsia="Arial" w:hAnsi="Arial" w:cs="Arial"/>
          <w:color w:val="000000"/>
          <w:sz w:val="22"/>
          <w:szCs w:val="22"/>
        </w:rPr>
        <w:t>means support, but “it is the nature of the support—support that is responsive to the particular demands made on [students] learning through the medium of a second language—that is critical for success.”</w:t>
      </w:r>
      <w:r>
        <w:rPr>
          <w:rFonts w:ascii="Arial" w:eastAsia="Arial" w:hAnsi="Arial" w:cs="Arial"/>
          <w:color w:val="000000"/>
          <w:sz w:val="22"/>
          <w:szCs w:val="22"/>
          <w:vertAlign w:val="superscript"/>
        </w:rPr>
        <w:footnoteReference w:id="9"/>
      </w: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r>
        <w:rPr>
          <w:rFonts w:ascii="Arial" w:eastAsia="Arial" w:hAnsi="Arial" w:cs="Arial"/>
          <w:color w:val="000000"/>
          <w:sz w:val="22"/>
          <w:szCs w:val="22"/>
          <w:highlight w:val="white"/>
        </w:rPr>
        <w:t xml:space="preserve">For more on scaffolding supports, see WIDA’s description of visual, graphic, and sensory supports in </w:t>
      </w:r>
      <w:hyperlink r:id="rId10">
        <w:r>
          <w:rPr>
            <w:rFonts w:ascii="Arial" w:eastAsia="Arial" w:hAnsi="Arial" w:cs="Arial"/>
            <w:i/>
            <w:color w:val="0000FF"/>
            <w:sz w:val="22"/>
            <w:szCs w:val="22"/>
            <w:u w:val="single"/>
          </w:rPr>
          <w:t xml:space="preserve">2012 </w:t>
        </w:r>
      </w:hyperlink>
      <w:hyperlink r:id="rId11">
        <w:proofErr w:type="gramStart"/>
        <w:r>
          <w:rPr>
            <w:rFonts w:ascii="Arial" w:eastAsia="Arial" w:hAnsi="Arial" w:cs="Arial"/>
            <w:i/>
            <w:color w:val="0000FF"/>
            <w:sz w:val="22"/>
            <w:szCs w:val="22"/>
            <w:u w:val="single"/>
          </w:rPr>
          <w:t>A</w:t>
        </w:r>
        <w:proofErr w:type="gramEnd"/>
      </w:hyperlink>
      <w:hyperlink r:id="rId12">
        <w:r>
          <w:rPr>
            <w:rFonts w:ascii="Arial" w:eastAsia="Arial" w:hAnsi="Arial" w:cs="Arial"/>
            <w:i/>
            <w:color w:val="0000FF"/>
            <w:sz w:val="22"/>
            <w:szCs w:val="22"/>
            <w:u w:val="single"/>
          </w:rPr>
          <w:t>mplification of the English Language Development Standards, Kindergarten–Grade 12</w:t>
        </w:r>
      </w:hyperlink>
    </w:p>
    <w:p w:rsidR="00E95DDD" w:rsidRDefault="00E95DDD" w:rsidP="00E95DDD">
      <w:pPr>
        <w:pStyle w:val="Normal1"/>
        <w:pBdr>
          <w:top w:val="nil"/>
          <w:left w:val="nil"/>
          <w:bottom w:val="nil"/>
          <w:right w:val="nil"/>
          <w:between w:val="nil"/>
        </w:pBdr>
        <w:spacing w:line="276" w:lineRule="auto"/>
        <w:rPr>
          <w:rFonts w:ascii="Arial" w:eastAsia="Arial" w:hAnsi="Arial" w:cs="Arial"/>
          <w:color w:val="4A86E8"/>
          <w:sz w:val="22"/>
          <w:szCs w:val="22"/>
          <w:highlight w:val="white"/>
        </w:rPr>
      </w:pPr>
    </w:p>
    <w:p w:rsidR="00E95DDD" w:rsidRDefault="00E95DDD" w:rsidP="00E95DDD">
      <w:pPr>
        <w:pStyle w:val="Normal1"/>
        <w:spacing w:line="276" w:lineRule="auto"/>
        <w:rPr>
          <w:rFonts w:ascii="Arial" w:eastAsia="Arial" w:hAnsi="Arial" w:cs="Arial"/>
          <w:color w:val="000000"/>
          <w:sz w:val="22"/>
          <w:szCs w:val="22"/>
        </w:rPr>
      </w:pPr>
      <w:r>
        <w:rPr>
          <w:rFonts w:ascii="Arial" w:eastAsia="Arial" w:hAnsi="Arial" w:cs="Arial"/>
          <w:b/>
          <w:sz w:val="22"/>
          <w:szCs w:val="22"/>
        </w:rPr>
        <w:t>Sheltered Instruction</w:t>
      </w:r>
      <w:r>
        <w:rPr>
          <w:rFonts w:ascii="Arial" w:eastAsia="Arial" w:hAnsi="Arial" w:cs="Arial"/>
          <w:sz w:val="22"/>
          <w:szCs w:val="22"/>
        </w:rPr>
        <w:t xml:space="preserve"> </w:t>
      </w:r>
    </w:p>
    <w:p w:rsidR="00E95DDD" w:rsidRDefault="00E95DDD" w:rsidP="00E95DDD">
      <w:pPr>
        <w:pStyle w:val="Normal1"/>
        <w:spacing w:line="276" w:lineRule="auto"/>
        <w:rPr>
          <w:rFonts w:ascii="Arial" w:eastAsia="Arial" w:hAnsi="Arial" w:cs="Arial"/>
          <w:color w:val="695D46"/>
          <w:sz w:val="22"/>
          <w:szCs w:val="22"/>
        </w:rPr>
      </w:pPr>
      <w:r>
        <w:rPr>
          <w:rFonts w:ascii="Arial" w:eastAsia="Arial" w:hAnsi="Arial" w:cs="Arial"/>
          <w:color w:val="000000"/>
          <w:sz w:val="22"/>
          <w:szCs w:val="22"/>
        </w:rPr>
        <w:t xml:space="preserve">Sheltered instruction uses special techniques to make content comprehensible, and to stimulate language output (speaking) by language learners. They include language objectives, visual aids, teacher and peer modeling in the context of cooperative learning, and assessment in two languages. Teachers have a good understanding of second language acquisition and incorporate the practice of speaking, reading, and writing skills into lessons. In addition, teachers are trained to integrate language objectives into various content areas, and to differentiate them based on students’ academic language proficiency. Currently, the most widely used sheltered instruction protocols are: </w:t>
      </w:r>
      <w:hyperlink r:id="rId13">
        <w:r>
          <w:rPr>
            <w:rFonts w:ascii="Arial" w:eastAsia="Arial" w:hAnsi="Arial" w:cs="Arial"/>
            <w:color w:val="4687FF"/>
            <w:sz w:val="22"/>
            <w:szCs w:val="22"/>
            <w:u w:val="single"/>
          </w:rPr>
          <w:t>Sheltered Instruction Observation Protocol</w:t>
        </w:r>
      </w:hyperlink>
      <w:r>
        <w:rPr>
          <w:rFonts w:ascii="Arial" w:eastAsia="Arial" w:hAnsi="Arial" w:cs="Arial"/>
          <w:color w:val="000000"/>
          <w:sz w:val="22"/>
          <w:szCs w:val="22"/>
        </w:rPr>
        <w:t xml:space="preserve"> (SIOP), </w:t>
      </w:r>
      <w:hyperlink r:id="rId14">
        <w:r>
          <w:rPr>
            <w:rFonts w:ascii="Arial" w:eastAsia="Arial" w:hAnsi="Arial" w:cs="Arial"/>
            <w:color w:val="4687FF"/>
            <w:sz w:val="22"/>
            <w:szCs w:val="22"/>
            <w:u w:val="single"/>
          </w:rPr>
          <w:t>Sheltered Instruction Observation Protocol for Two-Way Immersion Programs</w:t>
        </w:r>
      </w:hyperlink>
      <w:r>
        <w:rPr>
          <w:rFonts w:ascii="Arial" w:eastAsia="Arial" w:hAnsi="Arial" w:cs="Arial"/>
          <w:color w:val="000000"/>
          <w:sz w:val="22"/>
          <w:szCs w:val="22"/>
        </w:rPr>
        <w:t xml:space="preserve"> (TWIOP), and </w:t>
      </w:r>
      <w:hyperlink r:id="rId15">
        <w:r>
          <w:rPr>
            <w:rFonts w:ascii="Arial" w:eastAsia="Arial" w:hAnsi="Arial" w:cs="Arial"/>
            <w:color w:val="4687FF"/>
            <w:sz w:val="22"/>
            <w:szCs w:val="22"/>
            <w:u w:val="single"/>
          </w:rPr>
          <w:t>Project GLAD</w:t>
        </w:r>
      </w:hyperlink>
      <w:r>
        <w:rPr>
          <w:rFonts w:ascii="Arial" w:eastAsia="Arial" w:hAnsi="Arial" w:cs="Arial"/>
          <w:color w:val="000000"/>
          <w:sz w:val="22"/>
          <w:szCs w:val="22"/>
        </w:rPr>
        <w:t>.</w:t>
      </w:r>
    </w:p>
    <w:p w:rsidR="00E95DDD" w:rsidRDefault="00E95DDD" w:rsidP="00E95DDD">
      <w:pPr>
        <w:pStyle w:val="Normal1"/>
        <w:spacing w:line="276" w:lineRule="auto"/>
        <w:rPr>
          <w:rFonts w:ascii="Arial" w:eastAsia="Arial" w:hAnsi="Arial" w:cs="Arial"/>
          <w:color w:val="695D46"/>
          <w:sz w:val="22"/>
          <w:szCs w:val="22"/>
        </w:rPr>
      </w:pPr>
    </w:p>
    <w:p w:rsidR="00E95DDD" w:rsidRDefault="00E95DDD" w:rsidP="00E95DDD">
      <w:pPr>
        <w:pStyle w:val="Normal1"/>
        <w:spacing w:line="276" w:lineRule="auto"/>
        <w:rPr>
          <w:rFonts w:ascii="Arial" w:eastAsia="Arial" w:hAnsi="Arial" w:cs="Arial"/>
          <w:sz w:val="22"/>
          <w:szCs w:val="22"/>
        </w:rPr>
      </w:pPr>
      <w:r>
        <w:rPr>
          <w:rFonts w:ascii="Arial" w:eastAsia="Arial" w:hAnsi="Arial" w:cs="Arial"/>
          <w:sz w:val="22"/>
          <w:szCs w:val="22"/>
        </w:rPr>
        <w:t>Sheltered techniques include, but are not limited to, the following:</w:t>
      </w:r>
      <w:r>
        <w:rPr>
          <w:rFonts w:ascii="Arial" w:eastAsia="Arial" w:hAnsi="Arial" w:cs="Arial"/>
          <w:sz w:val="22"/>
          <w:szCs w:val="22"/>
        </w:rPr>
        <w:br/>
        <w:t>• Using visual aids such as pictures, charts, graphs, and semantic mapping</w:t>
      </w:r>
      <w:r>
        <w:rPr>
          <w:rFonts w:ascii="Arial" w:eastAsia="Arial" w:hAnsi="Arial" w:cs="Arial"/>
          <w:sz w:val="22"/>
          <w:szCs w:val="22"/>
        </w:rPr>
        <w:br/>
        <w:t>• Modeling instruction, allowing students to negotiate meaning and make connections between</w:t>
      </w:r>
      <w:r>
        <w:rPr>
          <w:rFonts w:ascii="Arial" w:eastAsia="Arial" w:hAnsi="Arial" w:cs="Arial"/>
          <w:sz w:val="22"/>
          <w:szCs w:val="22"/>
        </w:rPr>
        <w:br/>
        <w:t>course content and prior knowledge</w:t>
      </w:r>
      <w:r>
        <w:rPr>
          <w:rFonts w:ascii="Arial" w:eastAsia="Arial" w:hAnsi="Arial" w:cs="Arial"/>
          <w:sz w:val="22"/>
          <w:szCs w:val="22"/>
        </w:rPr>
        <w:br/>
        <w:t>• Allowing students to act as mediators and facilitators</w:t>
      </w:r>
      <w:r>
        <w:rPr>
          <w:rFonts w:ascii="Arial" w:eastAsia="Arial" w:hAnsi="Arial" w:cs="Arial"/>
          <w:sz w:val="22"/>
          <w:szCs w:val="22"/>
        </w:rPr>
        <w:br/>
        <w:t>• Using alternative assessments, such as portfolios, to check comprehension</w:t>
      </w:r>
      <w:r>
        <w:rPr>
          <w:rFonts w:ascii="Arial" w:eastAsia="Arial" w:hAnsi="Arial" w:cs="Arial"/>
          <w:sz w:val="22"/>
          <w:szCs w:val="22"/>
        </w:rPr>
        <w:br/>
        <w:t>• Providing comprehensible speech, scaffolding, and supplemental materials</w:t>
      </w:r>
      <w:r>
        <w:rPr>
          <w:rFonts w:ascii="Arial" w:eastAsia="Arial" w:hAnsi="Arial" w:cs="Arial"/>
          <w:sz w:val="22"/>
          <w:szCs w:val="22"/>
        </w:rPr>
        <w:br/>
        <w:t>• Using a wide range of presentation strategies.</w:t>
      </w:r>
      <w:r>
        <w:rPr>
          <w:rFonts w:ascii="Arial" w:eastAsia="Arial" w:hAnsi="Arial" w:cs="Arial"/>
          <w:sz w:val="22"/>
          <w:szCs w:val="22"/>
          <w:vertAlign w:val="superscript"/>
        </w:rPr>
        <w:footnoteReference w:id="10"/>
      </w:r>
    </w:p>
    <w:p w:rsidR="00E95DDD" w:rsidRDefault="00E95DDD" w:rsidP="00E95DDD">
      <w:pPr>
        <w:pStyle w:val="Normal1"/>
        <w:spacing w:line="276" w:lineRule="auto"/>
        <w:rPr>
          <w:rFonts w:ascii="Arial" w:eastAsia="Arial" w:hAnsi="Arial" w:cs="Arial"/>
          <w:color w:val="695D46"/>
          <w:sz w:val="22"/>
          <w:szCs w:val="22"/>
        </w:rPr>
      </w:pPr>
    </w:p>
    <w:p w:rsidR="00E95DDD" w:rsidRDefault="00E95DDD" w:rsidP="00E95DDD">
      <w:pPr>
        <w:pStyle w:val="Normal1"/>
        <w:pBdr>
          <w:top w:val="nil"/>
          <w:left w:val="nil"/>
          <w:bottom w:val="nil"/>
          <w:right w:val="nil"/>
          <w:between w:val="nil"/>
        </w:pBdr>
        <w:spacing w:line="276" w:lineRule="auto"/>
        <w:rPr>
          <w:rFonts w:ascii="Arial" w:eastAsia="Arial" w:hAnsi="Arial" w:cs="Arial"/>
          <w:b/>
          <w:color w:val="000000"/>
          <w:sz w:val="22"/>
          <w:szCs w:val="22"/>
          <w:highlight w:val="white"/>
        </w:rPr>
      </w:pPr>
      <w:r>
        <w:rPr>
          <w:rFonts w:ascii="Arial" w:eastAsia="Arial" w:hAnsi="Arial" w:cs="Arial"/>
          <w:b/>
          <w:color w:val="000000"/>
          <w:sz w:val="22"/>
          <w:szCs w:val="22"/>
          <w:highlight w:val="white"/>
        </w:rPr>
        <w:t>Theme-Based Instruction</w:t>
      </w:r>
    </w:p>
    <w:p w:rsidR="00E95DDD" w:rsidRDefault="00E95DDD" w:rsidP="00E95DDD">
      <w:pPr>
        <w:pStyle w:val="Normal1"/>
        <w:pBdr>
          <w:top w:val="nil"/>
          <w:left w:val="nil"/>
          <w:bottom w:val="nil"/>
          <w:right w:val="nil"/>
          <w:between w:val="nil"/>
        </w:pBdr>
        <w:spacing w:line="276" w:lineRule="auto"/>
        <w:rPr>
          <w:rFonts w:ascii="Arial" w:eastAsia="Arial" w:hAnsi="Arial" w:cs="Arial"/>
          <w:color w:val="695D46"/>
          <w:sz w:val="22"/>
          <w:szCs w:val="22"/>
        </w:rPr>
      </w:pPr>
      <w:r>
        <w:rPr>
          <w:rFonts w:ascii="Arial" w:eastAsia="Arial" w:hAnsi="Arial" w:cs="Arial"/>
          <w:color w:val="000000"/>
          <w:sz w:val="22"/>
          <w:szCs w:val="22"/>
          <w:highlight w:val="white"/>
        </w:rPr>
        <w:t>This approach makes use of selected topics or themes from a subject area (e.g., social studies) or across the curriculum (e.g., Uses and Conservation of Water) in order to facilitate both language and content learning. When it incorporates content areas across the curriculum, it is often referred to as interdisciplinary or cross-disciplinary instruction.</w:t>
      </w:r>
      <w:r>
        <w:rPr>
          <w:rFonts w:ascii="Arial" w:eastAsia="Arial" w:hAnsi="Arial" w:cs="Arial"/>
          <w:color w:val="000000"/>
          <w:sz w:val="22"/>
          <w:szCs w:val="22"/>
          <w:highlight w:val="white"/>
          <w:vertAlign w:val="superscript"/>
        </w:rPr>
        <w:footnoteReference w:id="11"/>
      </w:r>
      <w:r>
        <w:rPr>
          <w:rFonts w:ascii="Arial" w:eastAsia="Arial" w:hAnsi="Arial" w:cs="Arial"/>
          <w:color w:val="000000"/>
          <w:sz w:val="22"/>
          <w:szCs w:val="22"/>
          <w:highlight w:val="white"/>
        </w:rPr>
        <w:t xml:space="preserve"> </w:t>
      </w:r>
    </w:p>
    <w:p w:rsidR="00E95DDD" w:rsidRDefault="00E95DDD" w:rsidP="00E95DDD">
      <w:pPr>
        <w:pStyle w:val="Normal1"/>
        <w:spacing w:line="276" w:lineRule="auto"/>
        <w:rPr>
          <w:rFonts w:ascii="Arial" w:eastAsia="Arial" w:hAnsi="Arial" w:cs="Arial"/>
          <w:sz w:val="21"/>
          <w:szCs w:val="21"/>
        </w:rPr>
      </w:pPr>
    </w:p>
    <w:p w:rsidR="00C303F7" w:rsidRDefault="00C303F7"/>
    <w:sectPr w:rsidR="00C303F7" w:rsidSect="000A0C73">
      <w:headerReference w:type="default" r:id="rId16"/>
      <w:pgSz w:w="12240" w:h="15840"/>
      <w:pgMar w:top="1440" w:right="1440" w:bottom="446"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DDD" w:rsidRDefault="00E95DDD" w:rsidP="00E95DDD">
      <w:r>
        <w:separator/>
      </w:r>
    </w:p>
  </w:endnote>
  <w:endnote w:type="continuationSeparator" w:id="0">
    <w:p w:rsidR="00E95DDD" w:rsidRDefault="00E95DDD" w:rsidP="00E9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DDD" w:rsidRDefault="00E95DDD" w:rsidP="00E95DDD">
      <w:r>
        <w:separator/>
      </w:r>
    </w:p>
  </w:footnote>
  <w:footnote w:type="continuationSeparator" w:id="0">
    <w:p w:rsidR="00E95DDD" w:rsidRDefault="00E95DDD" w:rsidP="00E95DDD">
      <w:r>
        <w:continuationSeparator/>
      </w:r>
    </w:p>
  </w:footnote>
  <w:footnote w:id="1">
    <w:p w:rsidR="00E95DDD" w:rsidRPr="00BF39A3" w:rsidRDefault="00E95DDD" w:rsidP="00E95DDD">
      <w:pPr>
        <w:pStyle w:val="Normal1"/>
        <w:pBdr>
          <w:top w:val="nil"/>
          <w:left w:val="nil"/>
          <w:bottom w:val="nil"/>
          <w:right w:val="nil"/>
          <w:between w:val="nil"/>
        </w:pBdr>
        <w:rPr>
          <w:color w:val="000000"/>
          <w:sz w:val="18"/>
          <w:szCs w:val="18"/>
        </w:rPr>
      </w:pPr>
      <w:r w:rsidRPr="00BF39A3">
        <w:rPr>
          <w:sz w:val="18"/>
          <w:szCs w:val="18"/>
          <w:vertAlign w:val="superscript"/>
        </w:rPr>
        <w:footnoteRef/>
      </w:r>
      <w:r w:rsidRPr="00BF39A3">
        <w:rPr>
          <w:color w:val="000000"/>
          <w:sz w:val="18"/>
          <w:szCs w:val="18"/>
        </w:rPr>
        <w:t xml:space="preserve"> </w:t>
      </w:r>
      <w:hyperlink r:id="rId1" w:history="1">
        <w:r w:rsidRPr="00E55DB8">
          <w:rPr>
            <w:rStyle w:val="Hyperlink"/>
            <w:sz w:val="18"/>
            <w:szCs w:val="18"/>
          </w:rPr>
          <w:t>http://jeffzwiers.org/interaction.html</w:t>
        </w:r>
      </w:hyperlink>
    </w:p>
  </w:footnote>
  <w:footnote w:id="2">
    <w:p w:rsidR="00E95DDD" w:rsidRPr="00BF39A3" w:rsidRDefault="00E95DDD" w:rsidP="00E95DDD">
      <w:pPr>
        <w:pStyle w:val="Normal1"/>
        <w:pBdr>
          <w:top w:val="nil"/>
          <w:left w:val="nil"/>
          <w:bottom w:val="nil"/>
          <w:right w:val="nil"/>
          <w:between w:val="nil"/>
        </w:pBdr>
        <w:rPr>
          <w:color w:val="000000"/>
          <w:sz w:val="18"/>
          <w:szCs w:val="18"/>
        </w:rPr>
      </w:pPr>
      <w:r w:rsidRPr="00BF39A3">
        <w:rPr>
          <w:sz w:val="18"/>
          <w:szCs w:val="18"/>
          <w:vertAlign w:val="superscript"/>
        </w:rPr>
        <w:footnoteRef/>
      </w:r>
      <w:r w:rsidRPr="00BF39A3">
        <w:rPr>
          <w:color w:val="000000"/>
          <w:sz w:val="18"/>
          <w:szCs w:val="18"/>
        </w:rPr>
        <w:t xml:space="preserve"> </w:t>
      </w:r>
      <w:hyperlink r:id="rId2" w:history="1">
        <w:r w:rsidRPr="00E55DB8">
          <w:rPr>
            <w:rStyle w:val="Hyperlink"/>
            <w:sz w:val="18"/>
            <w:szCs w:val="18"/>
          </w:rPr>
          <w:t>Guiding principles for dual language education</w:t>
        </w:r>
      </w:hyperlink>
      <w:r w:rsidRPr="00BF39A3">
        <w:rPr>
          <w:sz w:val="18"/>
          <w:szCs w:val="18"/>
        </w:rPr>
        <w:t>, 3rd edition</w:t>
      </w:r>
      <w:r w:rsidRPr="00BF39A3">
        <w:rPr>
          <w:color w:val="000000"/>
          <w:sz w:val="18"/>
          <w:szCs w:val="18"/>
        </w:rPr>
        <w:t xml:space="preserve">, p. </w:t>
      </w:r>
      <w:r w:rsidRPr="00BF39A3">
        <w:rPr>
          <w:sz w:val="18"/>
          <w:szCs w:val="18"/>
        </w:rPr>
        <w:t>47</w:t>
      </w:r>
      <w:r>
        <w:rPr>
          <w:sz w:val="18"/>
          <w:szCs w:val="18"/>
        </w:rPr>
        <w:t>.</w:t>
      </w:r>
    </w:p>
  </w:footnote>
  <w:footnote w:id="3">
    <w:p w:rsidR="00E95DDD" w:rsidRPr="00BF39A3" w:rsidRDefault="00E95DDD" w:rsidP="00E95DDD">
      <w:pPr>
        <w:pStyle w:val="Normal1"/>
        <w:pBdr>
          <w:top w:val="nil"/>
          <w:left w:val="nil"/>
          <w:bottom w:val="nil"/>
          <w:right w:val="nil"/>
          <w:between w:val="nil"/>
        </w:pBdr>
        <w:rPr>
          <w:color w:val="695D46"/>
          <w:sz w:val="18"/>
          <w:szCs w:val="18"/>
        </w:rPr>
      </w:pPr>
      <w:r w:rsidRPr="00BF39A3">
        <w:rPr>
          <w:sz w:val="18"/>
          <w:szCs w:val="18"/>
          <w:vertAlign w:val="superscript"/>
        </w:rPr>
        <w:footnoteRef/>
      </w:r>
      <w:r w:rsidRPr="00BF39A3">
        <w:rPr>
          <w:color w:val="695D46"/>
          <w:sz w:val="18"/>
          <w:szCs w:val="18"/>
        </w:rPr>
        <w:t xml:space="preserve"> </w:t>
      </w:r>
      <w:hyperlink r:id="rId3">
        <w:proofErr w:type="gramStart"/>
        <w:r w:rsidRPr="00BF39A3">
          <w:rPr>
            <w:color w:val="0000FF"/>
            <w:sz w:val="18"/>
            <w:szCs w:val="18"/>
            <w:u w:val="single"/>
          </w:rPr>
          <w:t>Content-based language teaching with technology</w:t>
        </w:r>
      </w:hyperlink>
      <w:r w:rsidRPr="00BF39A3">
        <w:rPr>
          <w:color w:val="000000"/>
          <w:sz w:val="18"/>
          <w:szCs w:val="18"/>
        </w:rPr>
        <w:t>, Center for Advanced Research on Language Acquisition</w:t>
      </w:r>
      <w:r>
        <w:rPr>
          <w:color w:val="000000"/>
          <w:sz w:val="18"/>
          <w:szCs w:val="18"/>
        </w:rPr>
        <w:t>.</w:t>
      </w:r>
      <w:proofErr w:type="gramEnd"/>
    </w:p>
  </w:footnote>
  <w:footnote w:id="4">
    <w:p w:rsidR="00E95DDD" w:rsidRPr="00BF39A3" w:rsidRDefault="00E95DDD" w:rsidP="00E95DDD">
      <w:pPr>
        <w:pStyle w:val="Normal1"/>
        <w:rPr>
          <w:rFonts w:ascii="Times" w:eastAsia="Times" w:hAnsi="Times" w:cs="Times"/>
          <w:sz w:val="18"/>
          <w:szCs w:val="18"/>
        </w:rPr>
      </w:pPr>
      <w:r w:rsidRPr="00BF39A3">
        <w:rPr>
          <w:sz w:val="18"/>
          <w:szCs w:val="18"/>
          <w:vertAlign w:val="superscript"/>
        </w:rPr>
        <w:footnoteRef/>
      </w:r>
      <w:r w:rsidRPr="00BF39A3">
        <w:rPr>
          <w:sz w:val="18"/>
          <w:szCs w:val="18"/>
        </w:rPr>
        <w:t xml:space="preserve"> Gay, G. (2002). </w:t>
      </w:r>
      <w:hyperlink r:id="rId4">
        <w:r w:rsidRPr="00BF39A3">
          <w:rPr>
            <w:color w:val="0000FF"/>
            <w:sz w:val="18"/>
            <w:szCs w:val="18"/>
            <w:u w:val="single"/>
          </w:rPr>
          <w:t xml:space="preserve">Preparing for </w:t>
        </w:r>
        <w:r>
          <w:rPr>
            <w:color w:val="0000FF"/>
            <w:sz w:val="18"/>
            <w:szCs w:val="18"/>
            <w:u w:val="single"/>
          </w:rPr>
          <w:t>c</w:t>
        </w:r>
        <w:r w:rsidRPr="00BF39A3">
          <w:rPr>
            <w:color w:val="0000FF"/>
            <w:sz w:val="18"/>
            <w:szCs w:val="18"/>
            <w:u w:val="single"/>
          </w:rPr>
          <w:t xml:space="preserve">ulturally </w:t>
        </w:r>
        <w:r>
          <w:rPr>
            <w:color w:val="0000FF"/>
            <w:sz w:val="18"/>
            <w:szCs w:val="18"/>
            <w:u w:val="single"/>
          </w:rPr>
          <w:t>r</w:t>
        </w:r>
        <w:r w:rsidRPr="00BF39A3">
          <w:rPr>
            <w:color w:val="0000FF"/>
            <w:sz w:val="18"/>
            <w:szCs w:val="18"/>
            <w:u w:val="single"/>
          </w:rPr>
          <w:t xml:space="preserve">esponsive </w:t>
        </w:r>
        <w:r>
          <w:rPr>
            <w:color w:val="0000FF"/>
            <w:sz w:val="18"/>
            <w:szCs w:val="18"/>
            <w:u w:val="single"/>
          </w:rPr>
          <w:t>t</w:t>
        </w:r>
        <w:r w:rsidRPr="00BF39A3">
          <w:rPr>
            <w:color w:val="0000FF"/>
            <w:sz w:val="18"/>
            <w:szCs w:val="18"/>
            <w:u w:val="single"/>
          </w:rPr>
          <w:t>eaching</w:t>
        </w:r>
      </w:hyperlink>
      <w:r w:rsidRPr="00BF39A3">
        <w:rPr>
          <w:sz w:val="18"/>
          <w:szCs w:val="18"/>
        </w:rPr>
        <w:t xml:space="preserve">, </w:t>
      </w:r>
      <w:r w:rsidRPr="00BF39A3">
        <w:rPr>
          <w:i/>
          <w:sz w:val="18"/>
          <w:szCs w:val="18"/>
        </w:rPr>
        <w:t xml:space="preserve">Journal of Teacher Education, Vol. 53, No. 2, </w:t>
      </w:r>
      <w:r w:rsidRPr="00BF39A3">
        <w:rPr>
          <w:sz w:val="18"/>
          <w:szCs w:val="18"/>
        </w:rPr>
        <w:t>106-116</w:t>
      </w:r>
      <w:r>
        <w:rPr>
          <w:sz w:val="18"/>
          <w:szCs w:val="18"/>
        </w:rPr>
        <w:t>.</w:t>
      </w:r>
    </w:p>
  </w:footnote>
  <w:footnote w:id="5">
    <w:p w:rsidR="00E95DDD" w:rsidRPr="00BF39A3" w:rsidRDefault="00E95DDD" w:rsidP="00E95DDD">
      <w:pPr>
        <w:pStyle w:val="Normal1"/>
        <w:pBdr>
          <w:top w:val="nil"/>
          <w:left w:val="nil"/>
          <w:bottom w:val="nil"/>
          <w:right w:val="nil"/>
          <w:between w:val="nil"/>
        </w:pBdr>
        <w:rPr>
          <w:color w:val="000000"/>
          <w:sz w:val="18"/>
          <w:szCs w:val="18"/>
        </w:rPr>
      </w:pPr>
      <w:r w:rsidRPr="00BF39A3">
        <w:rPr>
          <w:sz w:val="18"/>
          <w:szCs w:val="18"/>
          <w:vertAlign w:val="superscript"/>
        </w:rPr>
        <w:footnoteRef/>
      </w:r>
      <w:r w:rsidRPr="00BF39A3">
        <w:rPr>
          <w:color w:val="000000"/>
          <w:sz w:val="18"/>
          <w:szCs w:val="18"/>
        </w:rPr>
        <w:t xml:space="preserve"> </w:t>
      </w:r>
      <w:proofErr w:type="gramStart"/>
      <w:r w:rsidRPr="00BF39A3">
        <w:rPr>
          <w:color w:val="000000"/>
          <w:sz w:val="18"/>
          <w:szCs w:val="18"/>
          <w:highlight w:val="white"/>
        </w:rPr>
        <w:t>August, D., &amp; Shanahan, T. (Eds.)</w:t>
      </w:r>
      <w:r>
        <w:rPr>
          <w:color w:val="000000"/>
          <w:sz w:val="18"/>
          <w:szCs w:val="18"/>
          <w:highlight w:val="white"/>
        </w:rPr>
        <w:t>.</w:t>
      </w:r>
      <w:proofErr w:type="gramEnd"/>
      <w:r w:rsidRPr="00BF39A3">
        <w:rPr>
          <w:color w:val="000000"/>
          <w:sz w:val="18"/>
          <w:szCs w:val="18"/>
          <w:highlight w:val="white"/>
        </w:rPr>
        <w:t xml:space="preserve"> (2006)</w:t>
      </w:r>
      <w:r>
        <w:rPr>
          <w:color w:val="000000"/>
          <w:sz w:val="18"/>
          <w:szCs w:val="18"/>
          <w:highlight w:val="white"/>
        </w:rPr>
        <w:t>.</w:t>
      </w:r>
      <w:r w:rsidRPr="00BF39A3">
        <w:rPr>
          <w:color w:val="000000"/>
          <w:sz w:val="18"/>
          <w:szCs w:val="18"/>
          <w:highlight w:val="white"/>
        </w:rPr>
        <w:t xml:space="preserve"> </w:t>
      </w:r>
      <w:r w:rsidRPr="004E5D9D">
        <w:rPr>
          <w:i/>
          <w:color w:val="000000"/>
          <w:sz w:val="18"/>
          <w:szCs w:val="18"/>
          <w:highlight w:val="white"/>
        </w:rPr>
        <w:t>Developing literacy in second language learners: Report of the National Literacy Panel on Minority-Language Children and Youth</w:t>
      </w:r>
      <w:r>
        <w:rPr>
          <w:color w:val="000000"/>
          <w:sz w:val="18"/>
          <w:szCs w:val="18"/>
          <w:highlight w:val="white"/>
        </w:rPr>
        <w:t>.</w:t>
      </w:r>
      <w:r w:rsidRPr="00BF39A3">
        <w:rPr>
          <w:color w:val="000000"/>
          <w:sz w:val="18"/>
          <w:szCs w:val="18"/>
          <w:highlight w:val="white"/>
        </w:rPr>
        <w:t xml:space="preserve"> Mahwa</w:t>
      </w:r>
      <w:r>
        <w:rPr>
          <w:color w:val="000000"/>
          <w:sz w:val="18"/>
          <w:szCs w:val="18"/>
          <w:highlight w:val="white"/>
        </w:rPr>
        <w:t>h</w:t>
      </w:r>
      <w:r w:rsidRPr="00BF39A3">
        <w:rPr>
          <w:color w:val="000000"/>
          <w:sz w:val="18"/>
          <w:szCs w:val="18"/>
          <w:highlight w:val="white"/>
        </w:rPr>
        <w:t>, NJ: Lawrence Erlbaum</w:t>
      </w:r>
      <w:r>
        <w:rPr>
          <w:color w:val="000000"/>
          <w:sz w:val="18"/>
          <w:szCs w:val="18"/>
          <w:highlight w:val="white"/>
        </w:rPr>
        <w:t>.</w:t>
      </w:r>
    </w:p>
  </w:footnote>
  <w:footnote w:id="6">
    <w:p w:rsidR="00E95DDD" w:rsidRPr="00BF39A3" w:rsidRDefault="00E95DDD" w:rsidP="00E95DDD">
      <w:pPr>
        <w:pStyle w:val="Normal1"/>
        <w:rPr>
          <w:sz w:val="18"/>
          <w:szCs w:val="18"/>
        </w:rPr>
      </w:pPr>
      <w:r w:rsidRPr="00BF39A3">
        <w:rPr>
          <w:sz w:val="18"/>
          <w:szCs w:val="18"/>
          <w:vertAlign w:val="superscript"/>
        </w:rPr>
        <w:footnoteRef/>
      </w:r>
      <w:r w:rsidRPr="00BF39A3">
        <w:rPr>
          <w:sz w:val="18"/>
          <w:szCs w:val="18"/>
        </w:rPr>
        <w:t xml:space="preserve"> </w:t>
      </w:r>
      <w:r w:rsidRPr="00BF39A3">
        <w:rPr>
          <w:i/>
          <w:sz w:val="18"/>
          <w:szCs w:val="18"/>
          <w:highlight w:val="white"/>
        </w:rPr>
        <w:t>New York State guidance</w:t>
      </w:r>
      <w:r>
        <w:rPr>
          <w:i/>
          <w:sz w:val="18"/>
          <w:szCs w:val="18"/>
          <w:highlight w:val="white"/>
        </w:rPr>
        <w:t>,</w:t>
      </w:r>
      <w:r w:rsidRPr="00BF39A3">
        <w:rPr>
          <w:i/>
          <w:sz w:val="18"/>
          <w:szCs w:val="18"/>
          <w:highlight w:val="white"/>
        </w:rPr>
        <w:t xml:space="preserve"> </w:t>
      </w:r>
      <w:hyperlink r:id="rId5">
        <w:r w:rsidRPr="00BF39A3">
          <w:rPr>
            <w:i/>
            <w:color w:val="0000FF"/>
            <w:sz w:val="18"/>
            <w:szCs w:val="18"/>
            <w:highlight w:val="white"/>
            <w:u w:val="single"/>
          </w:rPr>
          <w:t>Two-</w:t>
        </w:r>
        <w:r>
          <w:rPr>
            <w:i/>
            <w:color w:val="0000FF"/>
            <w:sz w:val="18"/>
            <w:szCs w:val="18"/>
            <w:highlight w:val="white"/>
            <w:u w:val="single"/>
          </w:rPr>
          <w:t>w</w:t>
        </w:r>
        <w:r w:rsidRPr="00BF39A3">
          <w:rPr>
            <w:i/>
            <w:color w:val="0000FF"/>
            <w:sz w:val="18"/>
            <w:szCs w:val="18"/>
            <w:highlight w:val="white"/>
            <w:u w:val="single"/>
          </w:rPr>
          <w:t xml:space="preserve">ay </w:t>
        </w:r>
        <w:r>
          <w:rPr>
            <w:i/>
            <w:color w:val="0000FF"/>
            <w:sz w:val="18"/>
            <w:szCs w:val="18"/>
            <w:highlight w:val="white"/>
            <w:u w:val="single"/>
          </w:rPr>
          <w:t>b</w:t>
        </w:r>
        <w:r w:rsidRPr="00BF39A3">
          <w:rPr>
            <w:i/>
            <w:color w:val="0000FF"/>
            <w:sz w:val="18"/>
            <w:szCs w:val="18"/>
            <w:highlight w:val="white"/>
            <w:u w:val="single"/>
          </w:rPr>
          <w:t xml:space="preserve">ilingual </w:t>
        </w:r>
        <w:r>
          <w:rPr>
            <w:i/>
            <w:color w:val="0000FF"/>
            <w:sz w:val="18"/>
            <w:szCs w:val="18"/>
            <w:highlight w:val="white"/>
            <w:u w:val="single"/>
          </w:rPr>
          <w:t>e</w:t>
        </w:r>
        <w:r w:rsidRPr="00BF39A3">
          <w:rPr>
            <w:i/>
            <w:color w:val="0000FF"/>
            <w:sz w:val="18"/>
            <w:szCs w:val="18"/>
            <w:highlight w:val="white"/>
            <w:u w:val="single"/>
          </w:rPr>
          <w:t xml:space="preserve">ducation </w:t>
        </w:r>
        <w:r>
          <w:rPr>
            <w:i/>
            <w:color w:val="0000FF"/>
            <w:sz w:val="18"/>
            <w:szCs w:val="18"/>
            <w:highlight w:val="white"/>
            <w:u w:val="single"/>
          </w:rPr>
          <w:t>p</w:t>
        </w:r>
        <w:r w:rsidRPr="00BF39A3">
          <w:rPr>
            <w:i/>
            <w:color w:val="0000FF"/>
            <w:sz w:val="18"/>
            <w:szCs w:val="18"/>
            <w:highlight w:val="white"/>
            <w:u w:val="single"/>
          </w:rPr>
          <w:t xml:space="preserve">rograms: A </w:t>
        </w:r>
        <w:r>
          <w:rPr>
            <w:i/>
            <w:color w:val="0000FF"/>
            <w:sz w:val="18"/>
            <w:szCs w:val="18"/>
            <w:highlight w:val="white"/>
            <w:u w:val="single"/>
          </w:rPr>
          <w:t>r</w:t>
        </w:r>
        <w:r w:rsidRPr="00BF39A3">
          <w:rPr>
            <w:i/>
            <w:color w:val="0000FF"/>
            <w:sz w:val="18"/>
            <w:szCs w:val="18"/>
            <w:highlight w:val="white"/>
            <w:u w:val="single"/>
          </w:rPr>
          <w:t xml:space="preserve">esource </w:t>
        </w:r>
        <w:r>
          <w:rPr>
            <w:i/>
            <w:color w:val="0000FF"/>
            <w:sz w:val="18"/>
            <w:szCs w:val="18"/>
            <w:highlight w:val="white"/>
            <w:u w:val="single"/>
          </w:rPr>
          <w:t>g</w:t>
        </w:r>
        <w:r w:rsidRPr="00BF39A3">
          <w:rPr>
            <w:i/>
            <w:color w:val="0000FF"/>
            <w:sz w:val="18"/>
            <w:szCs w:val="18"/>
            <w:highlight w:val="white"/>
            <w:u w:val="single"/>
          </w:rPr>
          <w:t>uide 2010</w:t>
        </w:r>
      </w:hyperlink>
      <w:r w:rsidRPr="00BF39A3">
        <w:rPr>
          <w:i/>
          <w:sz w:val="18"/>
          <w:szCs w:val="18"/>
        </w:rPr>
        <w:t xml:space="preserve"> </w:t>
      </w:r>
    </w:p>
  </w:footnote>
  <w:footnote w:id="7">
    <w:p w:rsidR="00E95DDD" w:rsidRPr="00BF39A3" w:rsidRDefault="00E95DDD" w:rsidP="00E95DDD">
      <w:pPr>
        <w:pStyle w:val="Normal1"/>
        <w:rPr>
          <w:sz w:val="18"/>
          <w:szCs w:val="18"/>
        </w:rPr>
      </w:pPr>
      <w:r w:rsidRPr="00BF39A3">
        <w:rPr>
          <w:sz w:val="18"/>
          <w:szCs w:val="18"/>
          <w:vertAlign w:val="superscript"/>
        </w:rPr>
        <w:footnoteRef/>
      </w:r>
      <w:r w:rsidRPr="00BF39A3">
        <w:rPr>
          <w:sz w:val="18"/>
          <w:szCs w:val="18"/>
        </w:rPr>
        <w:t xml:space="preserve"> </w:t>
      </w:r>
      <w:proofErr w:type="spellStart"/>
      <w:r w:rsidRPr="00BF39A3">
        <w:rPr>
          <w:sz w:val="18"/>
          <w:szCs w:val="18"/>
        </w:rPr>
        <w:t>O’Day</w:t>
      </w:r>
      <w:proofErr w:type="spellEnd"/>
      <w:r w:rsidRPr="00BF39A3">
        <w:rPr>
          <w:sz w:val="18"/>
          <w:szCs w:val="18"/>
        </w:rPr>
        <w:t xml:space="preserve">, J. (2009). Good </w:t>
      </w:r>
      <w:r>
        <w:rPr>
          <w:sz w:val="18"/>
          <w:szCs w:val="18"/>
        </w:rPr>
        <w:t>i</w:t>
      </w:r>
      <w:r w:rsidRPr="00BF39A3">
        <w:rPr>
          <w:sz w:val="18"/>
          <w:szCs w:val="18"/>
        </w:rPr>
        <w:t xml:space="preserve">nstruction is </w:t>
      </w:r>
      <w:r>
        <w:rPr>
          <w:sz w:val="18"/>
          <w:szCs w:val="18"/>
        </w:rPr>
        <w:t>g</w:t>
      </w:r>
      <w:r w:rsidRPr="00BF39A3">
        <w:rPr>
          <w:sz w:val="18"/>
          <w:szCs w:val="18"/>
        </w:rPr>
        <w:t xml:space="preserve">ood for </w:t>
      </w:r>
      <w:r>
        <w:rPr>
          <w:sz w:val="18"/>
          <w:szCs w:val="18"/>
        </w:rPr>
        <w:t>e</w:t>
      </w:r>
      <w:r w:rsidRPr="00BF39A3">
        <w:rPr>
          <w:sz w:val="18"/>
          <w:szCs w:val="18"/>
        </w:rPr>
        <w:t>veryone</w:t>
      </w:r>
      <w:r>
        <w:rPr>
          <w:sz w:val="18"/>
          <w:szCs w:val="18"/>
        </w:rPr>
        <w:t>—</w:t>
      </w:r>
      <w:r w:rsidRPr="00BF39A3">
        <w:rPr>
          <w:sz w:val="18"/>
          <w:szCs w:val="18"/>
        </w:rPr>
        <w:t xml:space="preserve">Or </w:t>
      </w:r>
      <w:r>
        <w:rPr>
          <w:sz w:val="18"/>
          <w:szCs w:val="18"/>
        </w:rPr>
        <w:t>i</w:t>
      </w:r>
      <w:r w:rsidRPr="00BF39A3">
        <w:rPr>
          <w:sz w:val="18"/>
          <w:szCs w:val="18"/>
        </w:rPr>
        <w:t xml:space="preserve">s </w:t>
      </w:r>
      <w:r>
        <w:rPr>
          <w:sz w:val="18"/>
          <w:szCs w:val="18"/>
        </w:rPr>
        <w:t>i</w:t>
      </w:r>
      <w:r w:rsidRPr="00BF39A3">
        <w:rPr>
          <w:sz w:val="18"/>
          <w:szCs w:val="18"/>
        </w:rPr>
        <w:t xml:space="preserve">t? </w:t>
      </w:r>
      <w:proofErr w:type="gramStart"/>
      <w:r w:rsidRPr="00BF39A3">
        <w:rPr>
          <w:sz w:val="18"/>
          <w:szCs w:val="18"/>
        </w:rPr>
        <w:t xml:space="preserve">English </w:t>
      </w:r>
      <w:r>
        <w:rPr>
          <w:sz w:val="18"/>
          <w:szCs w:val="18"/>
        </w:rPr>
        <w:t>l</w:t>
      </w:r>
      <w:r w:rsidRPr="00BF39A3">
        <w:rPr>
          <w:sz w:val="18"/>
          <w:szCs w:val="18"/>
        </w:rPr>
        <w:t xml:space="preserve">anguage </w:t>
      </w:r>
      <w:r>
        <w:rPr>
          <w:sz w:val="18"/>
          <w:szCs w:val="18"/>
        </w:rPr>
        <w:t>l</w:t>
      </w:r>
      <w:r w:rsidRPr="00BF39A3">
        <w:rPr>
          <w:sz w:val="18"/>
          <w:szCs w:val="18"/>
        </w:rPr>
        <w:t xml:space="preserve">earners in a </w:t>
      </w:r>
      <w:r>
        <w:rPr>
          <w:sz w:val="18"/>
          <w:szCs w:val="18"/>
        </w:rPr>
        <w:t>b</w:t>
      </w:r>
      <w:r w:rsidRPr="00BF39A3">
        <w:rPr>
          <w:sz w:val="18"/>
          <w:szCs w:val="18"/>
        </w:rPr>
        <w:t xml:space="preserve">alanced </w:t>
      </w:r>
      <w:r>
        <w:rPr>
          <w:sz w:val="18"/>
          <w:szCs w:val="18"/>
        </w:rPr>
        <w:t>l</w:t>
      </w:r>
      <w:r w:rsidRPr="00BF39A3">
        <w:rPr>
          <w:sz w:val="18"/>
          <w:szCs w:val="18"/>
        </w:rPr>
        <w:t xml:space="preserve">iteracy </w:t>
      </w:r>
      <w:r>
        <w:rPr>
          <w:sz w:val="18"/>
          <w:szCs w:val="18"/>
        </w:rPr>
        <w:t>a</w:t>
      </w:r>
      <w:r w:rsidRPr="00BF39A3">
        <w:rPr>
          <w:sz w:val="18"/>
          <w:szCs w:val="18"/>
        </w:rPr>
        <w:t>pproach.</w:t>
      </w:r>
      <w:proofErr w:type="gramEnd"/>
      <w:r w:rsidRPr="00BF39A3">
        <w:rPr>
          <w:sz w:val="18"/>
          <w:szCs w:val="18"/>
        </w:rPr>
        <w:t xml:space="preserve"> </w:t>
      </w:r>
      <w:proofErr w:type="gramStart"/>
      <w:r w:rsidRPr="00BF39A3">
        <w:rPr>
          <w:i/>
          <w:sz w:val="18"/>
          <w:szCs w:val="18"/>
        </w:rPr>
        <w:t>Journal of Education for Students Placed at Risk (JESPAR).</w:t>
      </w:r>
      <w:proofErr w:type="gramEnd"/>
      <w:r w:rsidRPr="00BF39A3">
        <w:rPr>
          <w:i/>
          <w:sz w:val="18"/>
          <w:szCs w:val="18"/>
        </w:rPr>
        <w:t xml:space="preserve"> </w:t>
      </w:r>
      <w:proofErr w:type="gramStart"/>
      <w:r w:rsidRPr="00BF39A3">
        <w:rPr>
          <w:i/>
          <w:sz w:val="18"/>
          <w:szCs w:val="18"/>
        </w:rPr>
        <w:t>14</w:t>
      </w:r>
      <w:r w:rsidRPr="00BF39A3">
        <w:rPr>
          <w:sz w:val="18"/>
          <w:szCs w:val="18"/>
        </w:rPr>
        <w:t>(1), 97-119.</w:t>
      </w:r>
      <w:proofErr w:type="gramEnd"/>
    </w:p>
  </w:footnote>
  <w:footnote w:id="8">
    <w:p w:rsidR="00E95DDD" w:rsidRPr="00BF39A3" w:rsidRDefault="00E95DDD" w:rsidP="00E95DDD">
      <w:pPr>
        <w:pStyle w:val="Normal1"/>
        <w:pBdr>
          <w:top w:val="nil"/>
          <w:left w:val="nil"/>
          <w:bottom w:val="nil"/>
          <w:right w:val="nil"/>
          <w:between w:val="nil"/>
        </w:pBdr>
        <w:rPr>
          <w:color w:val="000000"/>
          <w:sz w:val="18"/>
          <w:szCs w:val="18"/>
        </w:rPr>
      </w:pPr>
      <w:r w:rsidRPr="00BF39A3">
        <w:rPr>
          <w:sz w:val="18"/>
          <w:szCs w:val="18"/>
          <w:vertAlign w:val="superscript"/>
        </w:rPr>
        <w:footnoteRef/>
      </w:r>
      <w:r w:rsidRPr="00BF39A3">
        <w:rPr>
          <w:color w:val="000000"/>
          <w:sz w:val="18"/>
          <w:szCs w:val="18"/>
        </w:rPr>
        <w:t xml:space="preserve"> </w:t>
      </w:r>
      <w:hyperlink r:id="rId6">
        <w:r w:rsidRPr="00BF39A3">
          <w:rPr>
            <w:i/>
            <w:color w:val="000000"/>
            <w:sz w:val="18"/>
            <w:szCs w:val="18"/>
            <w:highlight w:val="white"/>
            <w:u w:val="single"/>
          </w:rPr>
          <w:t>http://bie.org</w:t>
        </w:r>
      </w:hyperlink>
      <w:r w:rsidRPr="00BF39A3">
        <w:rPr>
          <w:i/>
          <w:color w:val="000000"/>
          <w:sz w:val="18"/>
          <w:szCs w:val="18"/>
          <w:highlight w:val="white"/>
        </w:rPr>
        <w:t>/</w:t>
      </w:r>
      <w:r w:rsidRPr="00BF39A3">
        <w:rPr>
          <w:color w:val="000000"/>
          <w:sz w:val="18"/>
          <w:szCs w:val="18"/>
        </w:rPr>
        <w:t xml:space="preserve"> </w:t>
      </w:r>
    </w:p>
  </w:footnote>
  <w:footnote w:id="9">
    <w:p w:rsidR="00E95DDD" w:rsidRPr="00BF39A3" w:rsidRDefault="00E95DDD" w:rsidP="00E95DDD">
      <w:pPr>
        <w:pStyle w:val="Normal1"/>
        <w:pBdr>
          <w:top w:val="nil"/>
          <w:left w:val="nil"/>
          <w:bottom w:val="nil"/>
          <w:right w:val="nil"/>
          <w:between w:val="nil"/>
        </w:pBdr>
        <w:rPr>
          <w:color w:val="000000"/>
          <w:sz w:val="18"/>
          <w:szCs w:val="18"/>
        </w:rPr>
      </w:pPr>
      <w:r w:rsidRPr="00BF39A3">
        <w:rPr>
          <w:sz w:val="18"/>
          <w:szCs w:val="18"/>
          <w:vertAlign w:val="superscript"/>
        </w:rPr>
        <w:footnoteRef/>
      </w:r>
      <w:r w:rsidRPr="00BF39A3">
        <w:rPr>
          <w:color w:val="000000"/>
          <w:sz w:val="18"/>
          <w:szCs w:val="18"/>
        </w:rPr>
        <w:t xml:space="preserve"> Gibbons, P. (2002). </w:t>
      </w:r>
      <w:r w:rsidRPr="00BF39A3">
        <w:rPr>
          <w:i/>
          <w:color w:val="000000"/>
          <w:sz w:val="18"/>
          <w:szCs w:val="18"/>
        </w:rPr>
        <w:t>Scaffolding language, scaffolding learning: Teaching second language learners in the mainstream classroom</w:t>
      </w:r>
      <w:r w:rsidRPr="00BF39A3">
        <w:rPr>
          <w:color w:val="000000"/>
          <w:sz w:val="18"/>
          <w:szCs w:val="18"/>
        </w:rPr>
        <w:t>. Portsmouth, NH: Heinemann</w:t>
      </w:r>
    </w:p>
  </w:footnote>
  <w:footnote w:id="10">
    <w:p w:rsidR="00E95DDD" w:rsidRPr="00BF39A3" w:rsidRDefault="00E95DDD" w:rsidP="00E95DDD">
      <w:pPr>
        <w:pStyle w:val="Normal1"/>
        <w:rPr>
          <w:sz w:val="18"/>
          <w:szCs w:val="18"/>
        </w:rPr>
      </w:pPr>
      <w:r w:rsidRPr="00BF39A3">
        <w:rPr>
          <w:sz w:val="18"/>
          <w:szCs w:val="18"/>
          <w:vertAlign w:val="superscript"/>
        </w:rPr>
        <w:footnoteRef/>
      </w:r>
      <w:r w:rsidRPr="00BF39A3">
        <w:rPr>
          <w:sz w:val="18"/>
          <w:szCs w:val="18"/>
        </w:rPr>
        <w:t xml:space="preserve"> </w:t>
      </w:r>
      <w:hyperlink r:id="rId7" w:history="1">
        <w:r w:rsidRPr="000C0943">
          <w:rPr>
            <w:rStyle w:val="Hyperlink"/>
            <w:sz w:val="18"/>
            <w:szCs w:val="18"/>
          </w:rPr>
          <w:t>Guiding principles of dual language education, 3rd edition</w:t>
        </w:r>
      </w:hyperlink>
      <w:r w:rsidRPr="00BF39A3">
        <w:rPr>
          <w:sz w:val="18"/>
          <w:szCs w:val="18"/>
        </w:rPr>
        <w:t>, p. 47.</w:t>
      </w:r>
    </w:p>
  </w:footnote>
  <w:footnote w:id="11">
    <w:p w:rsidR="00E95DDD" w:rsidRPr="00BF39A3" w:rsidRDefault="00E95DDD" w:rsidP="00E95DDD">
      <w:pPr>
        <w:pStyle w:val="Normal1"/>
        <w:pBdr>
          <w:top w:val="nil"/>
          <w:left w:val="nil"/>
          <w:bottom w:val="nil"/>
          <w:right w:val="nil"/>
          <w:between w:val="nil"/>
        </w:pBdr>
        <w:rPr>
          <w:i/>
          <w:color w:val="695D46"/>
          <w:sz w:val="18"/>
          <w:szCs w:val="18"/>
        </w:rPr>
      </w:pPr>
      <w:r w:rsidRPr="00BF39A3">
        <w:rPr>
          <w:sz w:val="18"/>
          <w:szCs w:val="18"/>
          <w:vertAlign w:val="superscript"/>
        </w:rPr>
        <w:footnoteRef/>
      </w:r>
      <w:r w:rsidRPr="00BF39A3">
        <w:rPr>
          <w:color w:val="695D46"/>
          <w:sz w:val="18"/>
          <w:szCs w:val="18"/>
        </w:rPr>
        <w:t xml:space="preserve"> </w:t>
      </w:r>
      <w:r w:rsidRPr="00BF39A3">
        <w:rPr>
          <w:i/>
          <w:color w:val="434343"/>
          <w:sz w:val="18"/>
          <w:szCs w:val="18"/>
          <w:highlight w:val="white"/>
        </w:rPr>
        <w:t>New York State guidance</w:t>
      </w:r>
      <w:r w:rsidRPr="00BF39A3">
        <w:rPr>
          <w:i/>
          <w:color w:val="434343"/>
          <w:sz w:val="18"/>
          <w:szCs w:val="18"/>
        </w:rPr>
        <w:t xml:space="preserve"> </w:t>
      </w:r>
      <w:hyperlink r:id="rId8">
        <w:r w:rsidRPr="00BF39A3">
          <w:rPr>
            <w:i/>
            <w:color w:val="0000FF"/>
            <w:sz w:val="18"/>
            <w:szCs w:val="18"/>
            <w:highlight w:val="white"/>
            <w:u w:val="single"/>
          </w:rPr>
          <w:t>Two-Way Bilingual Education Programs: A Resource Guide 2010</w:t>
        </w:r>
      </w:hyperlink>
      <w:r w:rsidRPr="00BF39A3">
        <w:rPr>
          <w:i/>
          <w:color w:val="0000FF"/>
          <w:sz w:val="18"/>
          <w:szCs w:val="18"/>
          <w:highlight w:val="white"/>
          <w:u w:val="single"/>
        </w:rPr>
        <w:t>.</w:t>
      </w:r>
      <w:r w:rsidRPr="00BF39A3">
        <w:rPr>
          <w:i/>
          <w:color w:val="434343"/>
          <w:sz w:val="18"/>
          <w:szCs w:val="18"/>
          <w:highlight w:val="white"/>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DDD" w:rsidRPr="00E95DDD" w:rsidRDefault="00E95DDD">
    <w:pPr>
      <w:pStyle w:val="Header"/>
    </w:pPr>
    <w:r w:rsidRPr="00E95DDD">
      <w:t>MABE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308D4"/>
    <w:multiLevelType w:val="multilevel"/>
    <w:tmpl w:val="C1AED2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2340E41"/>
    <w:multiLevelType w:val="multilevel"/>
    <w:tmpl w:val="02BC51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DDD"/>
    <w:rsid w:val="00C303F7"/>
    <w:rsid w:val="00E95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DD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E95DDD"/>
    <w:pPr>
      <w:keepNext/>
      <w:pBdr>
        <w:top w:val="nil"/>
        <w:left w:val="nil"/>
        <w:bottom w:val="nil"/>
        <w:right w:val="nil"/>
        <w:between w:val="nil"/>
      </w:pBdr>
      <w:spacing w:before="280" w:after="120"/>
      <w:outlineLvl w:val="0"/>
    </w:pPr>
    <w:rPr>
      <w:rFonts w:ascii="Arial" w:eastAsia="Arial" w:hAnsi="Arial" w:cs="Arial"/>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DDD"/>
    <w:rPr>
      <w:rFonts w:ascii="Arial" w:eastAsia="Arial" w:hAnsi="Arial" w:cs="Arial"/>
      <w:b/>
      <w:color w:val="000000"/>
      <w:sz w:val="32"/>
      <w:szCs w:val="32"/>
    </w:rPr>
  </w:style>
  <w:style w:type="paragraph" w:customStyle="1" w:styleId="Normal1">
    <w:name w:val="Normal1"/>
    <w:rsid w:val="00E95DDD"/>
    <w:rPr>
      <w:rFonts w:ascii="Times New Roman" w:eastAsia="Times New Roman" w:hAnsi="Times New Roman" w:cs="Times New Roman"/>
    </w:rPr>
  </w:style>
  <w:style w:type="character" w:styleId="Hyperlink">
    <w:name w:val="Hyperlink"/>
    <w:basedOn w:val="DefaultParagraphFont"/>
    <w:uiPriority w:val="99"/>
    <w:unhideWhenUsed/>
    <w:rsid w:val="00E95DDD"/>
    <w:rPr>
      <w:color w:val="0000FF" w:themeColor="hyperlink"/>
      <w:u w:val="single"/>
    </w:rPr>
  </w:style>
  <w:style w:type="paragraph" w:styleId="Header">
    <w:name w:val="header"/>
    <w:basedOn w:val="Normal"/>
    <w:link w:val="HeaderChar"/>
    <w:uiPriority w:val="99"/>
    <w:unhideWhenUsed/>
    <w:rsid w:val="00E95DDD"/>
    <w:pPr>
      <w:tabs>
        <w:tab w:val="center" w:pos="4320"/>
        <w:tab w:val="right" w:pos="8640"/>
      </w:tabs>
    </w:pPr>
  </w:style>
  <w:style w:type="character" w:customStyle="1" w:styleId="HeaderChar">
    <w:name w:val="Header Char"/>
    <w:basedOn w:val="DefaultParagraphFont"/>
    <w:link w:val="Header"/>
    <w:uiPriority w:val="99"/>
    <w:rsid w:val="00E95DDD"/>
  </w:style>
  <w:style w:type="paragraph" w:styleId="Footer">
    <w:name w:val="footer"/>
    <w:basedOn w:val="Normal"/>
    <w:link w:val="FooterChar"/>
    <w:uiPriority w:val="99"/>
    <w:unhideWhenUsed/>
    <w:rsid w:val="00E95DDD"/>
    <w:pPr>
      <w:tabs>
        <w:tab w:val="center" w:pos="4320"/>
        <w:tab w:val="right" w:pos="8640"/>
      </w:tabs>
    </w:pPr>
  </w:style>
  <w:style w:type="character" w:customStyle="1" w:styleId="FooterChar">
    <w:name w:val="Footer Char"/>
    <w:basedOn w:val="DefaultParagraphFont"/>
    <w:link w:val="Footer"/>
    <w:uiPriority w:val="99"/>
    <w:rsid w:val="00E95D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rsid w:val="00E95DDD"/>
    <w:pPr>
      <w:keepNext/>
      <w:pBdr>
        <w:top w:val="nil"/>
        <w:left w:val="nil"/>
        <w:bottom w:val="nil"/>
        <w:right w:val="nil"/>
        <w:between w:val="nil"/>
      </w:pBdr>
      <w:spacing w:before="280" w:after="120"/>
      <w:outlineLvl w:val="0"/>
    </w:pPr>
    <w:rPr>
      <w:rFonts w:ascii="Arial" w:eastAsia="Arial" w:hAnsi="Arial" w:cs="Arial"/>
      <w:b/>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DDD"/>
    <w:rPr>
      <w:rFonts w:ascii="Arial" w:eastAsia="Arial" w:hAnsi="Arial" w:cs="Arial"/>
      <w:b/>
      <w:color w:val="000000"/>
      <w:sz w:val="32"/>
      <w:szCs w:val="32"/>
    </w:rPr>
  </w:style>
  <w:style w:type="paragraph" w:customStyle="1" w:styleId="Normal1">
    <w:name w:val="Normal1"/>
    <w:rsid w:val="00E95DDD"/>
    <w:rPr>
      <w:rFonts w:ascii="Times New Roman" w:eastAsia="Times New Roman" w:hAnsi="Times New Roman" w:cs="Times New Roman"/>
    </w:rPr>
  </w:style>
  <w:style w:type="character" w:styleId="Hyperlink">
    <w:name w:val="Hyperlink"/>
    <w:basedOn w:val="DefaultParagraphFont"/>
    <w:uiPriority w:val="99"/>
    <w:unhideWhenUsed/>
    <w:rsid w:val="00E95DDD"/>
    <w:rPr>
      <w:color w:val="0000FF" w:themeColor="hyperlink"/>
      <w:u w:val="single"/>
    </w:rPr>
  </w:style>
  <w:style w:type="paragraph" w:styleId="Header">
    <w:name w:val="header"/>
    <w:basedOn w:val="Normal"/>
    <w:link w:val="HeaderChar"/>
    <w:uiPriority w:val="99"/>
    <w:unhideWhenUsed/>
    <w:rsid w:val="00E95DDD"/>
    <w:pPr>
      <w:tabs>
        <w:tab w:val="center" w:pos="4320"/>
        <w:tab w:val="right" w:pos="8640"/>
      </w:tabs>
    </w:pPr>
  </w:style>
  <w:style w:type="character" w:customStyle="1" w:styleId="HeaderChar">
    <w:name w:val="Header Char"/>
    <w:basedOn w:val="DefaultParagraphFont"/>
    <w:link w:val="Header"/>
    <w:uiPriority w:val="99"/>
    <w:rsid w:val="00E95DDD"/>
  </w:style>
  <w:style w:type="paragraph" w:styleId="Footer">
    <w:name w:val="footer"/>
    <w:basedOn w:val="Normal"/>
    <w:link w:val="FooterChar"/>
    <w:uiPriority w:val="99"/>
    <w:unhideWhenUsed/>
    <w:rsid w:val="00E95DDD"/>
    <w:pPr>
      <w:tabs>
        <w:tab w:val="center" w:pos="4320"/>
        <w:tab w:val="right" w:pos="8640"/>
      </w:tabs>
    </w:pPr>
  </w:style>
  <w:style w:type="character" w:customStyle="1" w:styleId="FooterChar">
    <w:name w:val="Footer Char"/>
    <w:basedOn w:val="DefaultParagraphFont"/>
    <w:link w:val="Footer"/>
    <w:uiPriority w:val="99"/>
    <w:rsid w:val="00E9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wida.us/standards/eld.aspx" TargetMode="External"/><Relationship Id="rId12" Type="http://schemas.openxmlformats.org/officeDocument/2006/relationships/hyperlink" Target="https://www.wida.us/standards/eld.aspx" TargetMode="External"/><Relationship Id="rId13" Type="http://schemas.openxmlformats.org/officeDocument/2006/relationships/hyperlink" Target="http://siop.pearson.com/" TargetMode="External"/><Relationship Id="rId14" Type="http://schemas.openxmlformats.org/officeDocument/2006/relationships/hyperlink" Target="http://www.cal.org/twi/twiop.htm" TargetMode="External"/><Relationship Id="rId15" Type="http://schemas.openxmlformats.org/officeDocument/2006/relationships/hyperlink" Target="http://begladtraining.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anoa.hawaii.edu/coe/credenational/instructional-conversation/" TargetMode="External"/><Relationship Id="rId9" Type="http://schemas.openxmlformats.org/officeDocument/2006/relationships/hyperlink" Target="http://www.teachingforbiliteracy.com/" TargetMode="External"/><Relationship Id="rId10" Type="http://schemas.openxmlformats.org/officeDocument/2006/relationships/hyperlink" Target="https://www.wida.us/standards/eld.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arla.umn.edu/cobaltt/index.html" TargetMode="External"/><Relationship Id="rId4" Type="http://schemas.openxmlformats.org/officeDocument/2006/relationships/hyperlink" Target="http://mrc.spps.org/uploads/preparing_for_crt-_geneva_gay-2.pdf" TargetMode="External"/><Relationship Id="rId5" Type="http://schemas.openxmlformats.org/officeDocument/2006/relationships/hyperlink" Target="http://www.p12.nysed.gov/biling/docs/Two-WayProgResourceGuide.pdf" TargetMode="External"/><Relationship Id="rId6" Type="http://schemas.openxmlformats.org/officeDocument/2006/relationships/hyperlink" Target="http://bie.org" TargetMode="External"/><Relationship Id="rId7" Type="http://schemas.openxmlformats.org/officeDocument/2006/relationships/hyperlink" Target="http://www.cal.org/twi/guidingprinciples.htm" TargetMode="External"/><Relationship Id="rId8" Type="http://schemas.openxmlformats.org/officeDocument/2006/relationships/hyperlink" Target="http://www.p12.nysed.gov/biling/docs/Two-WayProgResourceGuide.pdf" TargetMode="External"/><Relationship Id="rId1" Type="http://schemas.openxmlformats.org/officeDocument/2006/relationships/hyperlink" Target="http://jeffzwiers.org/interaction.html" TargetMode="External"/><Relationship Id="rId2" Type="http://schemas.openxmlformats.org/officeDocument/2006/relationships/hyperlink" Target="http://www.cal.org/twi/guidingprincip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1621</Words>
  <Characters>9244</Characters>
  <Application>Microsoft Macintosh Word</Application>
  <DocSecurity>0</DocSecurity>
  <Lines>77</Lines>
  <Paragraphs>21</Paragraphs>
  <ScaleCrop>false</ScaleCrop>
  <Company/>
  <LinksUpToDate>false</LinksUpToDate>
  <CharactersWithSpaces>10844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Hardy</dc:creator>
  <cp:keywords/>
  <dc:description/>
  <cp:lastModifiedBy>Phyllis Hardy</cp:lastModifiedBy>
  <cp:revision>1</cp:revision>
  <dcterms:created xsi:type="dcterms:W3CDTF">2019-07-19T17:34:00Z</dcterms:created>
  <dcterms:modified xsi:type="dcterms:W3CDTF">2019-07-19T17:37:00Z</dcterms:modified>
</cp:coreProperties>
</file>